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51" w:rsidRDefault="002B2C2E" w:rsidP="002E12D5">
      <w:pPr>
        <w:spacing w:line="360" w:lineRule="auto"/>
        <w:jc w:val="center"/>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IN SEARCH OF ACCOUNTABI</w:t>
      </w:r>
      <w:r w:rsidR="00E0257C">
        <w:rPr>
          <w:rFonts w:ascii="Times New Roman" w:eastAsia="Batang" w:hAnsi="Times New Roman" w:cs="Times New Roman"/>
          <w:b/>
          <w:sz w:val="24"/>
          <w:szCs w:val="24"/>
          <w:u w:val="single"/>
        </w:rPr>
        <w:t>LITY</w:t>
      </w:r>
      <w:r w:rsidR="00EC0851" w:rsidRPr="00EC0851">
        <w:rPr>
          <w:rFonts w:ascii="Times New Roman" w:eastAsia="Batang" w:hAnsi="Times New Roman" w:cs="Times New Roman"/>
          <w:b/>
          <w:sz w:val="24"/>
          <w:szCs w:val="24"/>
          <w:u w:val="single"/>
        </w:rPr>
        <w:t>: A CRITICAL ASSESSMENT OF THE LITERAT</w:t>
      </w:r>
      <w:r w:rsidR="00E0257C">
        <w:rPr>
          <w:rFonts w:ascii="Times New Roman" w:eastAsia="Batang" w:hAnsi="Times New Roman" w:cs="Times New Roman"/>
          <w:b/>
          <w:sz w:val="24"/>
          <w:szCs w:val="24"/>
          <w:u w:val="single"/>
        </w:rPr>
        <w:t xml:space="preserve">URE ON THE </w:t>
      </w:r>
      <w:r w:rsidR="00EC0851" w:rsidRPr="00EC0851">
        <w:rPr>
          <w:rFonts w:ascii="Times New Roman" w:eastAsia="Batang" w:hAnsi="Times New Roman" w:cs="Times New Roman"/>
          <w:b/>
          <w:sz w:val="24"/>
          <w:szCs w:val="24"/>
          <w:u w:val="single"/>
        </w:rPr>
        <w:t xml:space="preserve">IMMUNITIES OF </w:t>
      </w:r>
      <w:r w:rsidR="009729EE">
        <w:rPr>
          <w:rFonts w:ascii="Times New Roman" w:eastAsia="Batang" w:hAnsi="Times New Roman" w:cs="Times New Roman"/>
          <w:b/>
          <w:sz w:val="24"/>
          <w:szCs w:val="24"/>
          <w:u w:val="single"/>
        </w:rPr>
        <w:t>STATE</w:t>
      </w:r>
      <w:r w:rsidR="00BC735C">
        <w:rPr>
          <w:rFonts w:ascii="Times New Roman" w:eastAsia="Batang" w:hAnsi="Times New Roman" w:cs="Times New Roman"/>
          <w:b/>
          <w:sz w:val="24"/>
          <w:szCs w:val="24"/>
          <w:u w:val="single"/>
        </w:rPr>
        <w:t xml:space="preserve"> OFFICIALS IN INTERNATIONAL LAW</w:t>
      </w:r>
      <w:r w:rsidR="00E0257C">
        <w:rPr>
          <w:rFonts w:ascii="Times New Roman" w:eastAsia="Batang" w:hAnsi="Times New Roman" w:cs="Times New Roman"/>
          <w:b/>
          <w:sz w:val="24"/>
          <w:szCs w:val="24"/>
          <w:u w:val="single"/>
        </w:rPr>
        <w:t xml:space="preserve"> FOR HUMAN RIGHTS VIOLATIONS</w:t>
      </w:r>
    </w:p>
    <w:p w:rsidR="003D5550" w:rsidRDefault="003D5550" w:rsidP="002E12D5">
      <w:pPr>
        <w:spacing w:line="360" w:lineRule="auto"/>
        <w:jc w:val="center"/>
        <w:rPr>
          <w:rFonts w:ascii="Times New Roman" w:eastAsia="Batang" w:hAnsi="Times New Roman" w:cs="Times New Roman"/>
          <w:b/>
          <w:sz w:val="24"/>
          <w:szCs w:val="24"/>
          <w:u w:val="single"/>
        </w:rPr>
      </w:pPr>
    </w:p>
    <w:p w:rsidR="003D5550" w:rsidRPr="003D5550" w:rsidRDefault="003D5550" w:rsidP="002E12D5">
      <w:pPr>
        <w:spacing w:line="360" w:lineRule="auto"/>
        <w:jc w:val="center"/>
        <w:rPr>
          <w:rFonts w:ascii="Times New Roman" w:eastAsia="Batang" w:hAnsi="Times New Roman" w:cs="Times New Roman"/>
          <w:b/>
          <w:sz w:val="24"/>
          <w:szCs w:val="24"/>
        </w:rPr>
      </w:pPr>
      <w:r w:rsidRPr="003D5550">
        <w:rPr>
          <w:rFonts w:ascii="Times New Roman" w:eastAsia="Batang" w:hAnsi="Times New Roman" w:cs="Times New Roman"/>
          <w:b/>
          <w:sz w:val="24"/>
          <w:szCs w:val="24"/>
        </w:rPr>
        <w:t xml:space="preserve">By </w:t>
      </w:r>
    </w:p>
    <w:p w:rsidR="003D5550" w:rsidRPr="003D5550" w:rsidRDefault="003D5550" w:rsidP="002E12D5">
      <w:pPr>
        <w:spacing w:line="360" w:lineRule="auto"/>
        <w:jc w:val="center"/>
        <w:rPr>
          <w:rFonts w:ascii="Times New Roman" w:eastAsia="Batang" w:hAnsi="Times New Roman" w:cs="Times New Roman"/>
          <w:b/>
          <w:sz w:val="24"/>
          <w:szCs w:val="24"/>
        </w:rPr>
      </w:pPr>
      <w:r w:rsidRPr="003D5550">
        <w:rPr>
          <w:rFonts w:ascii="Times New Roman" w:eastAsia="Batang" w:hAnsi="Times New Roman" w:cs="Times New Roman"/>
          <w:b/>
          <w:sz w:val="24"/>
          <w:szCs w:val="24"/>
        </w:rPr>
        <w:t xml:space="preserve">Udoka </w:t>
      </w:r>
      <w:proofErr w:type="spellStart"/>
      <w:r w:rsidRPr="003D5550">
        <w:rPr>
          <w:rFonts w:ascii="Times New Roman" w:eastAsia="Batang" w:hAnsi="Times New Roman" w:cs="Times New Roman"/>
          <w:b/>
          <w:sz w:val="24"/>
          <w:szCs w:val="24"/>
        </w:rPr>
        <w:t>Ndidiamaka</w:t>
      </w:r>
      <w:proofErr w:type="spellEnd"/>
      <w:r w:rsidRPr="003D5550">
        <w:rPr>
          <w:rFonts w:ascii="Times New Roman" w:eastAsia="Batang" w:hAnsi="Times New Roman" w:cs="Times New Roman"/>
          <w:b/>
          <w:sz w:val="24"/>
          <w:szCs w:val="24"/>
        </w:rPr>
        <w:t xml:space="preserve"> Owie</w:t>
      </w:r>
    </w:p>
    <w:p w:rsidR="00EC0851" w:rsidRDefault="00EC0851" w:rsidP="002E12D5">
      <w:pPr>
        <w:spacing w:line="360" w:lineRule="auto"/>
        <w:ind w:left="360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EC0851" w:rsidRPr="00EC0851" w:rsidRDefault="00EC0851" w:rsidP="002E12D5">
      <w:pPr>
        <w:spacing w:line="360" w:lineRule="auto"/>
        <w:ind w:left="3600"/>
        <w:jc w:val="both"/>
        <w:rPr>
          <w:rFonts w:ascii="Times New Roman" w:eastAsia="Batang" w:hAnsi="Times New Roman" w:cs="Times New Roman"/>
          <w:b/>
          <w:sz w:val="24"/>
          <w:szCs w:val="24"/>
          <w:u w:val="single"/>
        </w:rPr>
      </w:pPr>
      <w:r w:rsidRPr="00EC0851">
        <w:rPr>
          <w:rFonts w:ascii="Times New Roman" w:eastAsia="Batang" w:hAnsi="Times New Roman" w:cs="Times New Roman"/>
          <w:sz w:val="24"/>
          <w:szCs w:val="24"/>
        </w:rPr>
        <w:t xml:space="preserve">       </w:t>
      </w:r>
      <w:r w:rsidRPr="00EC0851">
        <w:rPr>
          <w:rFonts w:ascii="Times New Roman" w:eastAsia="Batang" w:hAnsi="Times New Roman" w:cs="Times New Roman"/>
          <w:b/>
          <w:sz w:val="24"/>
          <w:szCs w:val="24"/>
          <w:u w:val="single"/>
        </w:rPr>
        <w:t>Abstract</w:t>
      </w:r>
    </w:p>
    <w:p w:rsidR="002443EC" w:rsidRPr="002443EC" w:rsidRDefault="002443EC" w:rsidP="002E12D5">
      <w:pPr>
        <w:jc w:val="both"/>
        <w:rPr>
          <w:rFonts w:ascii="Times New Roman" w:hAnsi="Times New Roman"/>
          <w:i/>
          <w:sz w:val="24"/>
          <w:szCs w:val="24"/>
        </w:rPr>
      </w:pPr>
      <w:r w:rsidRPr="002443EC">
        <w:rPr>
          <w:rFonts w:ascii="Times New Roman" w:hAnsi="Times New Roman"/>
          <w:i/>
          <w:sz w:val="24"/>
          <w:szCs w:val="24"/>
        </w:rPr>
        <w:t xml:space="preserve">The development of international human rights and international criminal law as distinct academic fields within international law has impelled the discourse on immunity of state officials. The trial of German state officials at the International Military Tribunal in Nuremberg at end of World War II and conventional obligations undertaken by states, at least since the establishment of the United Nations have implicated the question whether states and their officials are entitled to immunity in the face of their conventional obligations. This was highlighted by the case against Pinochet </w:t>
      </w:r>
      <w:proofErr w:type="spellStart"/>
      <w:r w:rsidRPr="002443EC">
        <w:rPr>
          <w:rFonts w:ascii="Times New Roman" w:hAnsi="Times New Roman"/>
          <w:i/>
          <w:sz w:val="24"/>
          <w:szCs w:val="24"/>
        </w:rPr>
        <w:t>Ugarte</w:t>
      </w:r>
      <w:proofErr w:type="spellEnd"/>
      <w:r w:rsidRPr="002443EC">
        <w:rPr>
          <w:rFonts w:ascii="Times New Roman" w:hAnsi="Times New Roman"/>
          <w:i/>
          <w:sz w:val="24"/>
          <w:szCs w:val="24"/>
        </w:rPr>
        <w:t xml:space="preserve"> of Chile before the United Kingdom House of Lords; a case which propelled the immunity of state officials into the limelight of judicial and academic discourse resulting in increased human rights advocacy for accountability. The practice of the United Nations Security Council of using international criminal proceedings under their peace and security mandate by the creation of ad hoc international criminal tribunals, since the 1990s, and the referral of situations in Darfur and Libya to the International Criminal Court as well as the pro-democratic uprising in the Arab states sustain the impetus of this Paper.</w:t>
      </w:r>
    </w:p>
    <w:p w:rsidR="007D2B3E" w:rsidRDefault="007D2B3E" w:rsidP="002E12D5">
      <w:pPr>
        <w:spacing w:line="360" w:lineRule="auto"/>
        <w:jc w:val="both"/>
        <w:rPr>
          <w:rFonts w:ascii="Times New Roman" w:eastAsia="Batang" w:hAnsi="Times New Roman" w:cs="Times New Roman"/>
          <w:sz w:val="24"/>
          <w:szCs w:val="24"/>
        </w:rPr>
      </w:pPr>
    </w:p>
    <w:p w:rsidR="005B3542" w:rsidRPr="005B3542" w:rsidRDefault="005B3542" w:rsidP="002E12D5">
      <w:pPr>
        <w:spacing w:line="360" w:lineRule="auto"/>
        <w:jc w:val="both"/>
        <w:rPr>
          <w:rFonts w:ascii="Times New Roman" w:eastAsia="Batang" w:hAnsi="Times New Roman" w:cs="Times New Roman"/>
          <w:b/>
          <w:sz w:val="24"/>
          <w:szCs w:val="24"/>
          <w:u w:val="single"/>
        </w:rPr>
      </w:pPr>
      <w:r w:rsidRPr="005B3542">
        <w:rPr>
          <w:rFonts w:ascii="Times New Roman" w:eastAsia="Batang" w:hAnsi="Times New Roman" w:cs="Times New Roman"/>
          <w:b/>
          <w:sz w:val="24"/>
          <w:szCs w:val="24"/>
        </w:rPr>
        <w:t xml:space="preserve">1.0 </w:t>
      </w:r>
      <w:r w:rsidRPr="005B3542">
        <w:rPr>
          <w:rFonts w:ascii="Times New Roman" w:eastAsia="Batang" w:hAnsi="Times New Roman" w:cs="Times New Roman"/>
          <w:b/>
          <w:sz w:val="24"/>
          <w:szCs w:val="24"/>
          <w:u w:val="single"/>
        </w:rPr>
        <w:t>INTRODUCTION</w:t>
      </w:r>
    </w:p>
    <w:p w:rsidR="00E97050" w:rsidRDefault="00BC735C" w:rsidP="002E12D5">
      <w:pPr>
        <w:tabs>
          <w:tab w:val="left" w:pos="2220"/>
        </w:tab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This Paper is part of a wider study examining Canadian Human Rights Engagements in Anglophone Africa. The focus of the Paper is on Nigeria for strategic reasons including the size of Nigeria as Africa’s most populous state, Nigeria’s role in driving and shaping human rights discourse and praxis</w:t>
      </w:r>
      <w:r w:rsidR="00E97050">
        <w:rPr>
          <w:rFonts w:ascii="Times New Roman" w:eastAsia="Batang" w:hAnsi="Times New Roman" w:cs="Times New Roman"/>
          <w:sz w:val="24"/>
          <w:szCs w:val="24"/>
        </w:rPr>
        <w:t xml:space="preserve"> in Africa</w:t>
      </w:r>
      <w:r>
        <w:rPr>
          <w:rFonts w:ascii="Times New Roman" w:eastAsia="Batang" w:hAnsi="Times New Roman" w:cs="Times New Roman"/>
          <w:sz w:val="24"/>
          <w:szCs w:val="24"/>
        </w:rPr>
        <w:t>, including the issue of accountability of state officials for human rights violations, within the African continent.</w:t>
      </w:r>
      <w:r w:rsidR="00FB30FD">
        <w:rPr>
          <w:rFonts w:ascii="Times New Roman" w:eastAsia="Batang" w:hAnsi="Times New Roman" w:cs="Times New Roman"/>
          <w:sz w:val="24"/>
          <w:szCs w:val="24"/>
        </w:rPr>
        <w:t xml:space="preserve"> To this end, the Paper will assess the nature of Canadian engagements with Nigeria</w:t>
      </w:r>
      <w:r w:rsidR="00E97050">
        <w:rPr>
          <w:rFonts w:ascii="Times New Roman" w:eastAsia="Batang" w:hAnsi="Times New Roman" w:cs="Times New Roman"/>
          <w:sz w:val="24"/>
          <w:szCs w:val="24"/>
        </w:rPr>
        <w:t xml:space="preserve"> as regards the</w:t>
      </w:r>
      <w:r w:rsidR="00FB30FD">
        <w:rPr>
          <w:rFonts w:ascii="Times New Roman" w:eastAsia="Batang" w:hAnsi="Times New Roman" w:cs="Times New Roman"/>
          <w:sz w:val="24"/>
          <w:szCs w:val="24"/>
        </w:rPr>
        <w:t xml:space="preserve"> immunity of state officials</w:t>
      </w:r>
      <w:r w:rsidR="00E97050">
        <w:rPr>
          <w:rFonts w:ascii="Times New Roman" w:eastAsia="Batang" w:hAnsi="Times New Roman" w:cs="Times New Roman"/>
          <w:sz w:val="24"/>
          <w:szCs w:val="24"/>
        </w:rPr>
        <w:t xml:space="preserve"> for violations of human rights with a view to ascertaining</w:t>
      </w:r>
      <w:r w:rsidR="00FB30FD">
        <w:rPr>
          <w:rFonts w:ascii="Times New Roman" w:eastAsia="Batang" w:hAnsi="Times New Roman" w:cs="Times New Roman"/>
          <w:sz w:val="24"/>
          <w:szCs w:val="24"/>
        </w:rPr>
        <w:t xml:space="preserve"> the attainments of the engagement as well as problems and prospects thereof.</w:t>
      </w:r>
      <w:r w:rsidR="00CC28D5">
        <w:rPr>
          <w:rFonts w:ascii="Times New Roman" w:eastAsia="Batang" w:hAnsi="Times New Roman" w:cs="Times New Roman"/>
          <w:sz w:val="24"/>
          <w:szCs w:val="24"/>
        </w:rPr>
        <w:t xml:space="preserve"> </w:t>
      </w:r>
    </w:p>
    <w:p w:rsidR="00CC28D5" w:rsidRPr="00E97050" w:rsidRDefault="00EC0851" w:rsidP="002E12D5">
      <w:pPr>
        <w:tabs>
          <w:tab w:val="left" w:pos="2220"/>
        </w:tab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p>
    <w:p w:rsidR="00C223A9" w:rsidRDefault="00C223A9" w:rsidP="002E12D5">
      <w:pPr>
        <w:spacing w:line="360" w:lineRule="auto"/>
        <w:jc w:val="both"/>
        <w:rPr>
          <w:rFonts w:ascii="Times New Roman" w:hAnsi="Times New Roman"/>
          <w:sz w:val="24"/>
          <w:szCs w:val="24"/>
        </w:rPr>
      </w:pPr>
      <w:r>
        <w:rPr>
          <w:rFonts w:ascii="Times New Roman" w:eastAsia="Batang" w:hAnsi="Times New Roman" w:cs="Times New Roman"/>
          <w:sz w:val="24"/>
          <w:szCs w:val="24"/>
        </w:rPr>
        <w:t>Some</w:t>
      </w:r>
      <w:r w:rsidR="00356033">
        <w:rPr>
          <w:rFonts w:ascii="Times New Roman" w:eastAsia="Batang" w:hAnsi="Times New Roman" w:cs="Times New Roman"/>
          <w:sz w:val="24"/>
          <w:szCs w:val="24"/>
        </w:rPr>
        <w:t xml:space="preserve"> introductory points </w:t>
      </w:r>
      <w:r w:rsidR="00F11DE4">
        <w:rPr>
          <w:rFonts w:ascii="Times New Roman" w:eastAsia="Batang" w:hAnsi="Times New Roman" w:cs="Times New Roman"/>
          <w:sz w:val="24"/>
          <w:szCs w:val="24"/>
        </w:rPr>
        <w:t xml:space="preserve">are caveats </w:t>
      </w:r>
      <w:r>
        <w:rPr>
          <w:rFonts w:ascii="Times New Roman" w:eastAsia="Batang" w:hAnsi="Times New Roman" w:cs="Times New Roman"/>
          <w:sz w:val="24"/>
          <w:szCs w:val="24"/>
        </w:rPr>
        <w:t>are pertinent here</w:t>
      </w:r>
      <w:r w:rsidR="00CC28D5">
        <w:rPr>
          <w:rFonts w:ascii="Times New Roman" w:eastAsia="Batang" w:hAnsi="Times New Roman" w:cs="Times New Roman"/>
          <w:sz w:val="24"/>
          <w:szCs w:val="24"/>
        </w:rPr>
        <w:t xml:space="preserve">. First, </w:t>
      </w:r>
      <w:r w:rsidR="00356033">
        <w:rPr>
          <w:rFonts w:ascii="Times New Roman" w:eastAsia="Batang" w:hAnsi="Times New Roman" w:cs="Times New Roman"/>
          <w:sz w:val="24"/>
          <w:szCs w:val="24"/>
        </w:rPr>
        <w:t>i</w:t>
      </w:r>
      <w:r w:rsidR="00E97050">
        <w:rPr>
          <w:rFonts w:ascii="Times New Roman" w:eastAsia="Batang" w:hAnsi="Times New Roman" w:cs="Times New Roman"/>
          <w:sz w:val="24"/>
          <w:szCs w:val="24"/>
        </w:rPr>
        <w:t>mmunity is</w:t>
      </w:r>
      <w:r w:rsidR="00CC28D5" w:rsidRPr="007A4A22">
        <w:rPr>
          <w:rFonts w:ascii="Times New Roman" w:eastAsia="Batang" w:hAnsi="Times New Roman" w:cs="Times New Roman"/>
          <w:sz w:val="24"/>
          <w:szCs w:val="24"/>
        </w:rPr>
        <w:t xml:space="preserve"> not </w:t>
      </w:r>
      <w:r w:rsidR="00E97050">
        <w:rPr>
          <w:rFonts w:ascii="Times New Roman" w:eastAsia="Batang" w:hAnsi="Times New Roman" w:cs="Times New Roman"/>
          <w:sz w:val="24"/>
          <w:szCs w:val="24"/>
        </w:rPr>
        <w:t>a free-standing principle</w:t>
      </w:r>
      <w:r w:rsidR="00CC28D5" w:rsidRPr="007A4A22">
        <w:rPr>
          <w:rFonts w:ascii="Times New Roman" w:eastAsia="Batang" w:hAnsi="Times New Roman" w:cs="Times New Roman"/>
          <w:sz w:val="24"/>
          <w:szCs w:val="24"/>
        </w:rPr>
        <w:t xml:space="preserve"> of internationa</w:t>
      </w:r>
      <w:r w:rsidR="00E97050">
        <w:rPr>
          <w:rFonts w:ascii="Times New Roman" w:eastAsia="Batang" w:hAnsi="Times New Roman" w:cs="Times New Roman"/>
          <w:sz w:val="24"/>
          <w:szCs w:val="24"/>
        </w:rPr>
        <w:t>l law. The concept of immunity</w:t>
      </w:r>
      <w:r w:rsidR="00CC28D5" w:rsidRPr="007A4A22">
        <w:rPr>
          <w:rFonts w:ascii="Times New Roman" w:eastAsia="Batang" w:hAnsi="Times New Roman" w:cs="Times New Roman"/>
          <w:sz w:val="24"/>
          <w:szCs w:val="24"/>
        </w:rPr>
        <w:t xml:space="preserve"> </w:t>
      </w:r>
      <w:r w:rsidR="00CC28D5">
        <w:rPr>
          <w:rFonts w:ascii="Times New Roman" w:eastAsia="Batang" w:hAnsi="Times New Roman" w:cs="Times New Roman"/>
          <w:sz w:val="24"/>
          <w:szCs w:val="24"/>
        </w:rPr>
        <w:t xml:space="preserve">should </w:t>
      </w:r>
      <w:r w:rsidR="00CC28D5" w:rsidRPr="007A4A22">
        <w:rPr>
          <w:rFonts w:ascii="Times New Roman" w:eastAsia="Batang" w:hAnsi="Times New Roman" w:cs="Times New Roman"/>
          <w:sz w:val="24"/>
          <w:szCs w:val="24"/>
        </w:rPr>
        <w:t>be seen in the gener</w:t>
      </w:r>
      <w:r w:rsidR="00356033">
        <w:rPr>
          <w:rFonts w:ascii="Times New Roman" w:eastAsia="Batang" w:hAnsi="Times New Roman" w:cs="Times New Roman"/>
          <w:sz w:val="24"/>
          <w:szCs w:val="24"/>
        </w:rPr>
        <w:t xml:space="preserve">al context </w:t>
      </w:r>
      <w:r w:rsidR="00CC28D5" w:rsidRPr="007A4A22">
        <w:rPr>
          <w:rFonts w:ascii="Times New Roman" w:eastAsia="Batang" w:hAnsi="Times New Roman" w:cs="Times New Roman"/>
          <w:sz w:val="24"/>
          <w:szCs w:val="24"/>
        </w:rPr>
        <w:t>as an exception to</w:t>
      </w:r>
      <w:r w:rsidR="00CC28D5">
        <w:rPr>
          <w:rFonts w:ascii="Times New Roman" w:eastAsia="Batang" w:hAnsi="Times New Roman" w:cs="Times New Roman"/>
          <w:sz w:val="24"/>
          <w:szCs w:val="24"/>
        </w:rPr>
        <w:t xml:space="preserve"> the</w:t>
      </w:r>
      <w:r w:rsidR="00CC28D5" w:rsidRPr="007A4A22">
        <w:rPr>
          <w:rFonts w:ascii="Times New Roman" w:eastAsia="Batang" w:hAnsi="Times New Roman" w:cs="Times New Roman"/>
          <w:sz w:val="24"/>
          <w:szCs w:val="24"/>
        </w:rPr>
        <w:t xml:space="preserve"> jurisdictiona</w:t>
      </w:r>
      <w:r w:rsidR="00CC28D5">
        <w:rPr>
          <w:rFonts w:ascii="Times New Roman" w:eastAsia="Batang" w:hAnsi="Times New Roman" w:cs="Times New Roman"/>
          <w:sz w:val="24"/>
          <w:szCs w:val="24"/>
        </w:rPr>
        <w:t xml:space="preserve">l competence (adjudicatory and enforcement) of a </w:t>
      </w:r>
      <w:r w:rsidR="00CC28D5" w:rsidRPr="007A4A22">
        <w:rPr>
          <w:rFonts w:ascii="Times New Roman" w:eastAsia="Batang" w:hAnsi="Times New Roman" w:cs="Times New Roman"/>
          <w:sz w:val="24"/>
          <w:szCs w:val="24"/>
        </w:rPr>
        <w:t>body.</w:t>
      </w:r>
      <w:r w:rsidR="00E97050">
        <w:rPr>
          <w:rFonts w:ascii="Times New Roman" w:eastAsia="Batang" w:hAnsi="Times New Roman" w:cs="Times New Roman"/>
          <w:sz w:val="24"/>
          <w:szCs w:val="24"/>
        </w:rPr>
        <w:t xml:space="preserve"> Secondly, at the core</w:t>
      </w:r>
      <w:r w:rsidR="00CC28D5" w:rsidRPr="007A4A22">
        <w:rPr>
          <w:rFonts w:ascii="Times New Roman" w:hAnsi="Times New Roman" w:cs="Times New Roman"/>
          <w:sz w:val="24"/>
          <w:szCs w:val="24"/>
        </w:rPr>
        <w:t xml:space="preserve"> of the interna</w:t>
      </w:r>
      <w:r w:rsidR="00E97050">
        <w:rPr>
          <w:rFonts w:ascii="Times New Roman" w:hAnsi="Times New Roman" w:cs="Times New Roman"/>
          <w:sz w:val="24"/>
          <w:szCs w:val="24"/>
        </w:rPr>
        <w:t xml:space="preserve">tional system </w:t>
      </w:r>
      <w:r w:rsidR="00CC28D5" w:rsidRPr="007A4A22">
        <w:rPr>
          <w:rFonts w:ascii="Times New Roman" w:hAnsi="Times New Roman" w:cs="Times New Roman"/>
          <w:sz w:val="24"/>
          <w:szCs w:val="24"/>
        </w:rPr>
        <w:t>is t</w:t>
      </w:r>
      <w:r w:rsidR="00E97050">
        <w:rPr>
          <w:rFonts w:ascii="Times New Roman" w:hAnsi="Times New Roman" w:cs="Times New Roman"/>
          <w:sz w:val="24"/>
          <w:szCs w:val="24"/>
        </w:rPr>
        <w:t>he principle t</w:t>
      </w:r>
      <w:r w:rsidR="00CC28D5" w:rsidRPr="007A4A22">
        <w:rPr>
          <w:rFonts w:ascii="Times New Roman" w:hAnsi="Times New Roman" w:cs="Times New Roman"/>
          <w:sz w:val="24"/>
          <w:szCs w:val="24"/>
        </w:rPr>
        <w:t xml:space="preserve">hat no state can claim legal </w:t>
      </w:r>
      <w:r w:rsidR="00E97050">
        <w:rPr>
          <w:rFonts w:ascii="Times New Roman" w:hAnsi="Times New Roman" w:cs="Times New Roman"/>
          <w:sz w:val="24"/>
          <w:szCs w:val="24"/>
        </w:rPr>
        <w:t>superiority over another. Thirdly,</w:t>
      </w:r>
      <w:r w:rsidR="00CC28D5">
        <w:rPr>
          <w:rFonts w:ascii="Times New Roman" w:hAnsi="Times New Roman" w:cs="Times New Roman"/>
          <w:sz w:val="24"/>
          <w:szCs w:val="24"/>
        </w:rPr>
        <w:t xml:space="preserve"> a distinction is made as to the sovereign immunity </w:t>
      </w:r>
      <w:r w:rsidR="00CC28D5">
        <w:rPr>
          <w:rFonts w:ascii="Times New Roman" w:hAnsi="Times New Roman" w:cs="Times New Roman"/>
          <w:sz w:val="24"/>
          <w:szCs w:val="24"/>
        </w:rPr>
        <w:lastRenderedPageBreak/>
        <w:t>entitlements of stat</w:t>
      </w:r>
      <w:r w:rsidR="00E94BF3">
        <w:rPr>
          <w:rFonts w:ascii="Times New Roman" w:hAnsi="Times New Roman" w:cs="Times New Roman"/>
          <w:sz w:val="24"/>
          <w:szCs w:val="24"/>
        </w:rPr>
        <w:t xml:space="preserve">es into three separate genres </w:t>
      </w:r>
      <w:proofErr w:type="spellStart"/>
      <w:r w:rsidR="00E94BF3" w:rsidRPr="00E94BF3">
        <w:rPr>
          <w:rFonts w:ascii="Times New Roman" w:hAnsi="Times New Roman" w:cs="Times New Roman"/>
          <w:i/>
          <w:sz w:val="24"/>
          <w:szCs w:val="24"/>
        </w:rPr>
        <w:t>viz</w:t>
      </w:r>
      <w:proofErr w:type="spellEnd"/>
      <w:r w:rsidR="00CC28D5">
        <w:rPr>
          <w:rFonts w:ascii="Times New Roman" w:hAnsi="Times New Roman" w:cs="Times New Roman"/>
          <w:sz w:val="24"/>
          <w:szCs w:val="24"/>
        </w:rPr>
        <w:t xml:space="preserve"> state immunity, </w:t>
      </w:r>
      <w:r w:rsidR="00E94BF3">
        <w:rPr>
          <w:rFonts w:ascii="Times New Roman" w:hAnsi="Times New Roman" w:cs="Times New Roman"/>
          <w:sz w:val="24"/>
          <w:szCs w:val="24"/>
        </w:rPr>
        <w:t xml:space="preserve">diplomatic immunity and </w:t>
      </w:r>
      <w:r w:rsidR="00CC28D5">
        <w:rPr>
          <w:rFonts w:ascii="Times New Roman" w:hAnsi="Times New Roman" w:cs="Times New Roman"/>
          <w:sz w:val="24"/>
          <w:szCs w:val="24"/>
        </w:rPr>
        <w:t xml:space="preserve">state </w:t>
      </w:r>
      <w:r w:rsidR="00E94BF3">
        <w:rPr>
          <w:rFonts w:ascii="Times New Roman" w:hAnsi="Times New Roman" w:cs="Times New Roman"/>
          <w:sz w:val="24"/>
          <w:szCs w:val="24"/>
        </w:rPr>
        <w:t xml:space="preserve">official </w:t>
      </w:r>
      <w:r w:rsidR="00CC28D5">
        <w:rPr>
          <w:rFonts w:ascii="Times New Roman" w:hAnsi="Times New Roman" w:cs="Times New Roman"/>
          <w:sz w:val="24"/>
          <w:szCs w:val="24"/>
        </w:rPr>
        <w:t>immunity with the first two genres being governed in international law by customary internation</w:t>
      </w:r>
      <w:r w:rsidR="00E94BF3">
        <w:rPr>
          <w:rFonts w:ascii="Times New Roman" w:hAnsi="Times New Roman" w:cs="Times New Roman"/>
          <w:sz w:val="24"/>
          <w:szCs w:val="24"/>
        </w:rPr>
        <w:t xml:space="preserve">al law and treaty while </w:t>
      </w:r>
      <w:r w:rsidR="00CC28D5">
        <w:rPr>
          <w:rFonts w:ascii="Times New Roman" w:hAnsi="Times New Roman" w:cs="Times New Roman"/>
          <w:sz w:val="24"/>
          <w:szCs w:val="24"/>
        </w:rPr>
        <w:t xml:space="preserve">state </w:t>
      </w:r>
      <w:r w:rsidR="00E94BF3">
        <w:rPr>
          <w:rFonts w:ascii="Times New Roman" w:hAnsi="Times New Roman" w:cs="Times New Roman"/>
          <w:sz w:val="24"/>
          <w:szCs w:val="24"/>
        </w:rPr>
        <w:t xml:space="preserve">official </w:t>
      </w:r>
      <w:r w:rsidR="00CC28D5">
        <w:rPr>
          <w:rFonts w:ascii="Times New Roman" w:hAnsi="Times New Roman" w:cs="Times New Roman"/>
          <w:sz w:val="24"/>
          <w:szCs w:val="24"/>
        </w:rPr>
        <w:t xml:space="preserve">immunity is governed exclusively by international custom. Fourth, </w:t>
      </w:r>
      <w:r w:rsidR="00B04CF6">
        <w:rPr>
          <w:rFonts w:ascii="Times New Roman" w:hAnsi="Times New Roman" w:cs="Times New Roman"/>
          <w:sz w:val="24"/>
          <w:szCs w:val="24"/>
        </w:rPr>
        <w:t xml:space="preserve">international law adopts a bifurcated approach to immunity of state officials- </w:t>
      </w:r>
      <w:proofErr w:type="spellStart"/>
      <w:r w:rsidR="00B04CF6" w:rsidRPr="00EA5C3A">
        <w:rPr>
          <w:rFonts w:ascii="Times New Roman" w:hAnsi="Times New Roman" w:cs="Times New Roman"/>
          <w:i/>
          <w:sz w:val="24"/>
          <w:szCs w:val="24"/>
        </w:rPr>
        <w:t>ratione</w:t>
      </w:r>
      <w:proofErr w:type="spellEnd"/>
      <w:r w:rsidR="00B04CF6" w:rsidRPr="00EA5C3A">
        <w:rPr>
          <w:rFonts w:ascii="Times New Roman" w:hAnsi="Times New Roman" w:cs="Times New Roman"/>
          <w:i/>
          <w:sz w:val="24"/>
          <w:szCs w:val="24"/>
        </w:rPr>
        <w:t xml:space="preserve"> personae</w:t>
      </w:r>
      <w:r w:rsidR="00B04CF6">
        <w:rPr>
          <w:rFonts w:ascii="Times New Roman" w:hAnsi="Times New Roman" w:cs="Times New Roman"/>
          <w:sz w:val="24"/>
          <w:szCs w:val="24"/>
        </w:rPr>
        <w:t xml:space="preserve"> to serving officials and </w:t>
      </w:r>
      <w:proofErr w:type="spellStart"/>
      <w:r w:rsidR="00B04CF6" w:rsidRPr="00EA5C3A">
        <w:rPr>
          <w:rFonts w:ascii="Times New Roman" w:hAnsi="Times New Roman" w:cs="Times New Roman"/>
          <w:i/>
          <w:sz w:val="24"/>
          <w:szCs w:val="24"/>
        </w:rPr>
        <w:t>ratione</w:t>
      </w:r>
      <w:proofErr w:type="spellEnd"/>
      <w:r w:rsidR="00B04CF6" w:rsidRPr="00EA5C3A">
        <w:rPr>
          <w:rFonts w:ascii="Times New Roman" w:hAnsi="Times New Roman" w:cs="Times New Roman"/>
          <w:i/>
          <w:sz w:val="24"/>
          <w:szCs w:val="24"/>
        </w:rPr>
        <w:t xml:space="preserve"> </w:t>
      </w:r>
      <w:proofErr w:type="spellStart"/>
      <w:r w:rsidR="00B04CF6" w:rsidRPr="00EA5C3A">
        <w:rPr>
          <w:rFonts w:ascii="Times New Roman" w:hAnsi="Times New Roman" w:cs="Times New Roman"/>
          <w:i/>
          <w:sz w:val="24"/>
          <w:szCs w:val="24"/>
        </w:rPr>
        <w:t>materiae</w:t>
      </w:r>
      <w:proofErr w:type="spellEnd"/>
      <w:r>
        <w:rPr>
          <w:rFonts w:ascii="Times New Roman" w:hAnsi="Times New Roman" w:cs="Times New Roman"/>
          <w:sz w:val="24"/>
          <w:szCs w:val="24"/>
        </w:rPr>
        <w:t xml:space="preserve"> to former officials. Fifth, i</w:t>
      </w:r>
      <w:r w:rsidR="00B04CF6">
        <w:rPr>
          <w:rFonts w:ascii="Times New Roman" w:hAnsi="Times New Roman" w:cs="Times New Roman"/>
          <w:sz w:val="24"/>
          <w:szCs w:val="24"/>
        </w:rPr>
        <w:t xml:space="preserve">t is inherent in </w:t>
      </w:r>
      <w:r w:rsidR="00CC28D5">
        <w:rPr>
          <w:rFonts w:ascii="Times New Roman" w:hAnsi="Times New Roman" w:cs="Times New Roman"/>
          <w:sz w:val="24"/>
          <w:szCs w:val="24"/>
        </w:rPr>
        <w:t xml:space="preserve">its nature </w:t>
      </w:r>
      <w:r w:rsidR="00B04CF6">
        <w:rPr>
          <w:rFonts w:ascii="Times New Roman" w:hAnsi="Times New Roman" w:cs="Times New Roman"/>
          <w:sz w:val="24"/>
          <w:szCs w:val="24"/>
        </w:rPr>
        <w:t xml:space="preserve">that </w:t>
      </w:r>
      <w:r w:rsidR="00CC28D5">
        <w:rPr>
          <w:rFonts w:ascii="Times New Roman" w:hAnsi="Times New Roman" w:cs="Times New Roman"/>
          <w:sz w:val="24"/>
          <w:szCs w:val="24"/>
        </w:rPr>
        <w:t>immunity is a procedural bar</w:t>
      </w:r>
      <w:r w:rsidR="00CC28D5">
        <w:rPr>
          <w:rFonts w:ascii="Times New Roman" w:eastAsia="Batang" w:hAnsi="Times New Roman" w:cs="Times New Roman"/>
          <w:sz w:val="24"/>
          <w:szCs w:val="24"/>
        </w:rPr>
        <w:t xml:space="preserve"> and thus</w:t>
      </w:r>
      <w:r w:rsidR="00CC28D5" w:rsidRPr="007A4A22">
        <w:rPr>
          <w:rFonts w:ascii="Times New Roman" w:eastAsia="Batang" w:hAnsi="Times New Roman" w:cs="Times New Roman"/>
          <w:sz w:val="24"/>
          <w:szCs w:val="24"/>
        </w:rPr>
        <w:t xml:space="preserve"> does not imply an absence of legal liability, but merely an absence of jurisdiction, i.e. adjudication or enforcement is circumscribed by rules on immunity.</w:t>
      </w:r>
      <w:r w:rsidR="00CC28D5" w:rsidRPr="007A4A22">
        <w:rPr>
          <w:rStyle w:val="FootnoteReference"/>
          <w:rFonts w:eastAsia="Batang"/>
          <w:szCs w:val="24"/>
        </w:rPr>
        <w:footnoteReference w:id="1"/>
      </w:r>
      <w:r>
        <w:rPr>
          <w:rFonts w:ascii="Times New Roman" w:eastAsia="Batang" w:hAnsi="Times New Roman" w:cs="Times New Roman"/>
          <w:sz w:val="24"/>
          <w:szCs w:val="24"/>
        </w:rPr>
        <w:t xml:space="preserve"> </w:t>
      </w:r>
      <w:r w:rsidR="006C3634">
        <w:rPr>
          <w:rFonts w:ascii="Times New Roman" w:eastAsia="Batang" w:hAnsi="Times New Roman" w:cs="Times New Roman"/>
          <w:sz w:val="24"/>
          <w:szCs w:val="24"/>
        </w:rPr>
        <w:t xml:space="preserve">In addition, a distinction is made between criminal and civil responsibility for the purposes of accountability because the institution of a civil case against state officials implead the state itself. This is why the decisions of the Canadian Supreme Court in </w:t>
      </w:r>
      <w:proofErr w:type="spellStart"/>
      <w:r w:rsidR="00AF700D" w:rsidRPr="007A4A22">
        <w:rPr>
          <w:rFonts w:ascii="Times New Roman" w:eastAsia="Batang" w:hAnsi="Times New Roman" w:cs="Times New Roman"/>
          <w:i/>
          <w:sz w:val="24"/>
          <w:szCs w:val="24"/>
        </w:rPr>
        <w:t>Bouzari</w:t>
      </w:r>
      <w:proofErr w:type="spellEnd"/>
      <w:r w:rsidR="00AF700D" w:rsidRPr="007A4A22">
        <w:rPr>
          <w:rFonts w:ascii="Times New Roman" w:eastAsia="Batang" w:hAnsi="Times New Roman" w:cs="Times New Roman"/>
          <w:i/>
          <w:sz w:val="24"/>
          <w:szCs w:val="24"/>
        </w:rPr>
        <w:t xml:space="preserve"> </w:t>
      </w:r>
      <w:r w:rsidR="00AF700D">
        <w:rPr>
          <w:rFonts w:ascii="Times New Roman" w:eastAsia="Batang" w:hAnsi="Times New Roman" w:cs="Times New Roman"/>
          <w:i/>
          <w:sz w:val="24"/>
          <w:szCs w:val="24"/>
        </w:rPr>
        <w:t>v.</w:t>
      </w:r>
      <w:r w:rsidR="00AF700D" w:rsidRPr="007A4A22">
        <w:rPr>
          <w:rFonts w:ascii="Times New Roman" w:eastAsia="Batang" w:hAnsi="Times New Roman" w:cs="Times New Roman"/>
          <w:i/>
          <w:sz w:val="24"/>
          <w:szCs w:val="24"/>
        </w:rPr>
        <w:t xml:space="preserve"> Islamic Republic of Iran</w:t>
      </w:r>
      <w:r w:rsidR="00AF700D">
        <w:rPr>
          <w:rFonts w:ascii="Times New Roman" w:eastAsia="Batang" w:hAnsi="Times New Roman" w:cs="Times New Roman"/>
          <w:sz w:val="24"/>
          <w:szCs w:val="24"/>
        </w:rPr>
        <w:t>,</w:t>
      </w:r>
      <w:r w:rsidR="00AF700D" w:rsidRPr="007A4A22">
        <w:rPr>
          <w:rStyle w:val="FootnoteReference"/>
          <w:rFonts w:eastAsia="Batang"/>
          <w:szCs w:val="24"/>
        </w:rPr>
        <w:footnoteReference w:id="2"/>
      </w:r>
      <w:r w:rsidR="00AF700D">
        <w:rPr>
          <w:rFonts w:ascii="Times New Roman" w:eastAsia="Batang" w:hAnsi="Times New Roman" w:cs="Times New Roman"/>
          <w:sz w:val="24"/>
          <w:szCs w:val="24"/>
        </w:rPr>
        <w:t xml:space="preserve"> and </w:t>
      </w:r>
      <w:proofErr w:type="spellStart"/>
      <w:r w:rsidR="00AF700D" w:rsidRPr="00402E61">
        <w:rPr>
          <w:rFonts w:ascii="Times New Roman" w:eastAsia="Batang" w:hAnsi="Times New Roman" w:cs="Times New Roman"/>
          <w:i/>
          <w:sz w:val="24"/>
          <w:szCs w:val="24"/>
        </w:rPr>
        <w:t>Kazemi</w:t>
      </w:r>
      <w:proofErr w:type="spellEnd"/>
      <w:r w:rsidR="00AF700D" w:rsidRPr="00402E61">
        <w:rPr>
          <w:rFonts w:ascii="Times New Roman" w:eastAsia="Batang" w:hAnsi="Times New Roman" w:cs="Times New Roman"/>
          <w:i/>
          <w:sz w:val="24"/>
          <w:szCs w:val="24"/>
        </w:rPr>
        <w:t xml:space="preserve"> Estate v. Islamic Republic of Iran</w:t>
      </w:r>
      <w:r w:rsidR="00AF700D">
        <w:rPr>
          <w:rFonts w:ascii="Times New Roman" w:eastAsia="Batang" w:hAnsi="Times New Roman" w:cs="Times New Roman"/>
          <w:sz w:val="24"/>
          <w:szCs w:val="24"/>
        </w:rPr>
        <w:t>,</w:t>
      </w:r>
      <w:r w:rsidR="00AF700D">
        <w:rPr>
          <w:rStyle w:val="FootnoteReference"/>
          <w:rFonts w:ascii="Times New Roman" w:eastAsia="Batang" w:hAnsi="Times New Roman" w:cs="Times New Roman"/>
          <w:sz w:val="24"/>
          <w:szCs w:val="24"/>
        </w:rPr>
        <w:footnoteReference w:id="3"/>
      </w:r>
      <w:r w:rsidR="00AF700D">
        <w:rPr>
          <w:rFonts w:ascii="Times New Roman" w:eastAsia="Batang" w:hAnsi="Times New Roman" w:cs="Times New Roman"/>
          <w:sz w:val="24"/>
          <w:szCs w:val="24"/>
        </w:rPr>
        <w:t xml:space="preserve">  will not form part of the Paper. </w:t>
      </w:r>
      <w:r>
        <w:rPr>
          <w:rFonts w:ascii="Times New Roman" w:eastAsia="Batang" w:hAnsi="Times New Roman" w:cs="Times New Roman"/>
          <w:sz w:val="24"/>
          <w:szCs w:val="24"/>
        </w:rPr>
        <w:t xml:space="preserve">Finally, </w:t>
      </w:r>
      <w:r>
        <w:rPr>
          <w:rFonts w:ascii="Times New Roman" w:hAnsi="Times New Roman"/>
          <w:sz w:val="24"/>
          <w:szCs w:val="24"/>
        </w:rPr>
        <w:t>the analysis in this Paper</w:t>
      </w:r>
      <w:r w:rsidRPr="007A4A22">
        <w:rPr>
          <w:rFonts w:ascii="Times New Roman" w:hAnsi="Times New Roman"/>
          <w:sz w:val="24"/>
          <w:szCs w:val="24"/>
        </w:rPr>
        <w:t xml:space="preserve"> </w:t>
      </w:r>
      <w:r>
        <w:rPr>
          <w:rFonts w:ascii="Times New Roman" w:hAnsi="Times New Roman"/>
          <w:sz w:val="24"/>
          <w:szCs w:val="24"/>
        </w:rPr>
        <w:t xml:space="preserve">is limited to human rights with regards to torture, </w:t>
      </w:r>
      <w:r w:rsidRPr="007A4A22">
        <w:rPr>
          <w:rFonts w:ascii="Times New Roman" w:hAnsi="Times New Roman"/>
          <w:sz w:val="24"/>
          <w:szCs w:val="24"/>
        </w:rPr>
        <w:t>war crim</w:t>
      </w:r>
      <w:r>
        <w:rPr>
          <w:rFonts w:ascii="Times New Roman" w:hAnsi="Times New Roman"/>
          <w:sz w:val="24"/>
          <w:szCs w:val="24"/>
        </w:rPr>
        <w:t xml:space="preserve">es, </w:t>
      </w:r>
      <w:proofErr w:type="gramStart"/>
      <w:r>
        <w:rPr>
          <w:rFonts w:ascii="Times New Roman" w:hAnsi="Times New Roman"/>
          <w:sz w:val="24"/>
          <w:szCs w:val="24"/>
        </w:rPr>
        <w:t>crimes</w:t>
      </w:r>
      <w:proofErr w:type="gramEnd"/>
      <w:r>
        <w:rPr>
          <w:rFonts w:ascii="Times New Roman" w:hAnsi="Times New Roman"/>
          <w:sz w:val="24"/>
          <w:szCs w:val="24"/>
        </w:rPr>
        <w:t xml:space="preserve"> against humanity, </w:t>
      </w:r>
      <w:r w:rsidRPr="007A4A22">
        <w:rPr>
          <w:rFonts w:ascii="Times New Roman" w:hAnsi="Times New Roman"/>
          <w:sz w:val="24"/>
          <w:szCs w:val="24"/>
        </w:rPr>
        <w:t>genocide</w:t>
      </w:r>
      <w:r>
        <w:rPr>
          <w:rFonts w:ascii="Times New Roman" w:hAnsi="Times New Roman"/>
          <w:sz w:val="24"/>
          <w:szCs w:val="24"/>
        </w:rPr>
        <w:t xml:space="preserve"> and aggression</w:t>
      </w:r>
      <w:r w:rsidRPr="007A4A22">
        <w:rPr>
          <w:rFonts w:ascii="Times New Roman" w:hAnsi="Times New Roman"/>
          <w:sz w:val="24"/>
          <w:szCs w:val="24"/>
        </w:rPr>
        <w:t xml:space="preserve">. Thus, </w:t>
      </w:r>
      <w:r>
        <w:rPr>
          <w:rFonts w:ascii="Times New Roman" w:hAnsi="Times New Roman"/>
          <w:sz w:val="24"/>
          <w:szCs w:val="24"/>
        </w:rPr>
        <w:t xml:space="preserve">other human rights are outside the </w:t>
      </w:r>
      <w:r w:rsidRPr="007A4A22">
        <w:rPr>
          <w:rFonts w:ascii="Times New Roman" w:hAnsi="Times New Roman"/>
          <w:sz w:val="24"/>
          <w:szCs w:val="24"/>
        </w:rPr>
        <w:t xml:space="preserve">normative </w:t>
      </w:r>
      <w:r>
        <w:rPr>
          <w:rFonts w:ascii="Times New Roman" w:hAnsi="Times New Roman"/>
          <w:sz w:val="24"/>
          <w:szCs w:val="24"/>
        </w:rPr>
        <w:t>context of the Paper</w:t>
      </w:r>
      <w:r w:rsidRPr="007A4A22">
        <w:rPr>
          <w:rFonts w:ascii="Times New Roman" w:hAnsi="Times New Roman"/>
          <w:sz w:val="24"/>
          <w:szCs w:val="24"/>
        </w:rPr>
        <w:t>.</w:t>
      </w:r>
    </w:p>
    <w:p w:rsidR="00CC28D5" w:rsidRDefault="00CC28D5" w:rsidP="002E12D5">
      <w:pPr>
        <w:spacing w:line="360" w:lineRule="auto"/>
        <w:jc w:val="both"/>
        <w:rPr>
          <w:rFonts w:ascii="Times New Roman" w:eastAsia="Batang" w:hAnsi="Times New Roman" w:cs="Times New Roman"/>
          <w:sz w:val="24"/>
          <w:szCs w:val="24"/>
        </w:rPr>
      </w:pPr>
    </w:p>
    <w:p w:rsidR="005B3542" w:rsidRPr="006F7641" w:rsidRDefault="005B3542" w:rsidP="002E12D5">
      <w:pPr>
        <w:spacing w:line="360" w:lineRule="auto"/>
        <w:jc w:val="both"/>
      </w:pPr>
      <w:r w:rsidRPr="007A4A22">
        <w:rPr>
          <w:rFonts w:ascii="Times New Roman" w:eastAsia="Batang" w:hAnsi="Times New Roman" w:cs="Times New Roman"/>
          <w:sz w:val="24"/>
          <w:szCs w:val="24"/>
        </w:rPr>
        <w:t xml:space="preserve">The notion of the immunity of states and </w:t>
      </w:r>
      <w:r w:rsidR="00E94BF3">
        <w:rPr>
          <w:rFonts w:ascii="Times New Roman" w:eastAsia="Batang" w:hAnsi="Times New Roman" w:cs="Times New Roman"/>
          <w:sz w:val="24"/>
          <w:szCs w:val="24"/>
        </w:rPr>
        <w:t xml:space="preserve">their officials </w:t>
      </w:r>
      <w:r w:rsidRPr="007A4A22">
        <w:rPr>
          <w:rFonts w:ascii="Times New Roman" w:eastAsia="Batang" w:hAnsi="Times New Roman" w:cs="Times New Roman"/>
          <w:sz w:val="24"/>
          <w:szCs w:val="24"/>
        </w:rPr>
        <w:t>originated in classi</w:t>
      </w:r>
      <w:r w:rsidR="00356033">
        <w:rPr>
          <w:rFonts w:ascii="Times New Roman" w:eastAsia="Batang" w:hAnsi="Times New Roman" w:cs="Times New Roman"/>
          <w:sz w:val="24"/>
          <w:szCs w:val="24"/>
        </w:rPr>
        <w:t>cal positivis</w:t>
      </w:r>
      <w:r w:rsidR="00E94BF3">
        <w:rPr>
          <w:rFonts w:ascii="Times New Roman" w:eastAsia="Batang" w:hAnsi="Times New Roman" w:cs="Times New Roman"/>
          <w:sz w:val="24"/>
          <w:szCs w:val="24"/>
        </w:rPr>
        <w:t>t international law</w:t>
      </w:r>
      <w:r w:rsidRPr="007A4A22">
        <w:rPr>
          <w:rFonts w:ascii="Times New Roman" w:eastAsia="Batang" w:hAnsi="Times New Roman" w:cs="Times New Roman"/>
          <w:sz w:val="24"/>
          <w:szCs w:val="24"/>
        </w:rPr>
        <w:t xml:space="preserve"> at a time when states were recognized as the only subjects of the international law and the direct protection of the individual had not</w:t>
      </w:r>
      <w:r w:rsidR="00E94BF3">
        <w:rPr>
          <w:rFonts w:ascii="Times New Roman" w:eastAsia="Batang" w:hAnsi="Times New Roman" w:cs="Times New Roman"/>
          <w:sz w:val="24"/>
          <w:szCs w:val="24"/>
        </w:rPr>
        <w:t xml:space="preserve"> yet materialized into the optic</w:t>
      </w:r>
      <w:r w:rsidRPr="007A4A22">
        <w:rPr>
          <w:rFonts w:ascii="Times New Roman" w:eastAsia="Batang" w:hAnsi="Times New Roman" w:cs="Times New Roman"/>
          <w:sz w:val="24"/>
          <w:szCs w:val="24"/>
        </w:rPr>
        <w:t xml:space="preserve"> of international law. Traditionally, states were the protectors and enforcers of the individual rights of citizens and so could espouse international claims on behalf of their citizenry. With the developm</w:t>
      </w:r>
      <w:r w:rsidR="00E94BF3">
        <w:rPr>
          <w:rFonts w:ascii="Times New Roman" w:eastAsia="Batang" w:hAnsi="Times New Roman" w:cs="Times New Roman"/>
          <w:sz w:val="24"/>
          <w:szCs w:val="24"/>
        </w:rPr>
        <w:t>ent of human rights t</w:t>
      </w:r>
      <w:r w:rsidRPr="007A4A22">
        <w:rPr>
          <w:rFonts w:ascii="Times New Roman" w:eastAsia="Batang" w:hAnsi="Times New Roman" w:cs="Times New Roman"/>
          <w:sz w:val="24"/>
          <w:szCs w:val="24"/>
        </w:rPr>
        <w:t xml:space="preserve">he evolution of international law has witnessed an individual-oriented approach </w:t>
      </w:r>
      <w:r w:rsidR="00E94BF3">
        <w:rPr>
          <w:rFonts w:ascii="Times New Roman" w:eastAsia="Batang" w:hAnsi="Times New Roman" w:cs="Times New Roman"/>
          <w:sz w:val="24"/>
          <w:szCs w:val="24"/>
        </w:rPr>
        <w:t>as against t</w:t>
      </w:r>
      <w:r w:rsidRPr="007A4A22">
        <w:rPr>
          <w:rFonts w:ascii="Times New Roman" w:eastAsia="Batang" w:hAnsi="Times New Roman" w:cs="Times New Roman"/>
          <w:sz w:val="24"/>
          <w:szCs w:val="24"/>
        </w:rPr>
        <w:t xml:space="preserve">he traditional state-oriented approach. </w:t>
      </w:r>
      <w:r w:rsidR="006F7641">
        <w:rPr>
          <w:rFonts w:ascii="Times New Roman" w:eastAsia="Batang" w:hAnsi="Times New Roman" w:cs="Times New Roman"/>
          <w:sz w:val="24"/>
          <w:szCs w:val="24"/>
        </w:rPr>
        <w:t>This naturalist</w:t>
      </w:r>
      <w:r w:rsidR="006F7641" w:rsidRPr="009251A9">
        <w:rPr>
          <w:rFonts w:ascii="Times New Roman" w:eastAsia="Batang" w:hAnsi="Times New Roman" w:cs="Times New Roman"/>
          <w:sz w:val="24"/>
          <w:szCs w:val="24"/>
        </w:rPr>
        <w:t xml:space="preserve"> </w:t>
      </w:r>
      <w:r w:rsidR="006F7641">
        <w:rPr>
          <w:rFonts w:ascii="Times New Roman" w:eastAsia="Batang" w:hAnsi="Times New Roman" w:cs="Times New Roman"/>
          <w:sz w:val="24"/>
          <w:szCs w:val="24"/>
        </w:rPr>
        <w:t xml:space="preserve">progressive </w:t>
      </w:r>
      <w:r w:rsidR="006F7641" w:rsidRPr="009251A9">
        <w:rPr>
          <w:rFonts w:ascii="Times New Roman" w:eastAsia="Batang" w:hAnsi="Times New Roman" w:cs="Times New Roman"/>
          <w:sz w:val="24"/>
          <w:szCs w:val="24"/>
        </w:rPr>
        <w:t>view of internatio</w:t>
      </w:r>
      <w:r w:rsidR="006F7641">
        <w:rPr>
          <w:rFonts w:ascii="Times New Roman" w:eastAsia="Batang" w:hAnsi="Times New Roman" w:cs="Times New Roman"/>
          <w:sz w:val="24"/>
          <w:szCs w:val="24"/>
        </w:rPr>
        <w:t xml:space="preserve">nal law is that there can be no immunity </w:t>
      </w:r>
      <w:r w:rsidR="006F7641" w:rsidRPr="009251A9">
        <w:rPr>
          <w:rFonts w:ascii="Times New Roman" w:eastAsia="Batang" w:hAnsi="Times New Roman" w:cs="Times New Roman"/>
          <w:sz w:val="24"/>
          <w:szCs w:val="24"/>
        </w:rPr>
        <w:t>for</w:t>
      </w:r>
      <w:r w:rsidR="006F7641">
        <w:rPr>
          <w:rFonts w:ascii="Times New Roman" w:eastAsia="Batang" w:hAnsi="Times New Roman" w:cs="Times New Roman"/>
          <w:sz w:val="24"/>
          <w:szCs w:val="24"/>
        </w:rPr>
        <w:t xml:space="preserve"> </w:t>
      </w:r>
      <w:r w:rsidR="006F7641" w:rsidRPr="009251A9">
        <w:rPr>
          <w:rFonts w:ascii="Times New Roman" w:eastAsia="Batang" w:hAnsi="Times New Roman" w:cs="Times New Roman"/>
          <w:sz w:val="24"/>
          <w:szCs w:val="24"/>
        </w:rPr>
        <w:t xml:space="preserve">violations of human rights. </w:t>
      </w:r>
      <w:r w:rsidRPr="007A4A22">
        <w:rPr>
          <w:rFonts w:ascii="Times New Roman" w:eastAsia="Batang" w:hAnsi="Times New Roman" w:cs="Times New Roman"/>
          <w:sz w:val="24"/>
          <w:szCs w:val="24"/>
        </w:rPr>
        <w:t>While the essence of immunity is the exemption of the adjudicatory and enforcement jurisdiction of states, human rights expanded t</w:t>
      </w:r>
      <w:r w:rsidR="009729EE">
        <w:rPr>
          <w:rFonts w:ascii="Times New Roman" w:eastAsia="Batang" w:hAnsi="Times New Roman" w:cs="Times New Roman"/>
          <w:sz w:val="24"/>
          <w:szCs w:val="24"/>
        </w:rPr>
        <w:t xml:space="preserve">he adjudicatory </w:t>
      </w:r>
      <w:r w:rsidRPr="007A4A22">
        <w:rPr>
          <w:rFonts w:ascii="Times New Roman" w:eastAsia="Batang" w:hAnsi="Times New Roman" w:cs="Times New Roman"/>
          <w:sz w:val="24"/>
          <w:szCs w:val="24"/>
        </w:rPr>
        <w:t>jurisdiction of states thereby resulting in a ‘seeming’ doctrinal conflict between the two systems.</w:t>
      </w:r>
    </w:p>
    <w:p w:rsidR="00E94BF3" w:rsidRDefault="00E94BF3" w:rsidP="002E12D5">
      <w:pPr>
        <w:spacing w:line="360" w:lineRule="auto"/>
        <w:jc w:val="both"/>
        <w:rPr>
          <w:rFonts w:ascii="Times New Roman" w:hAnsi="Times New Roman"/>
          <w:sz w:val="24"/>
          <w:szCs w:val="24"/>
        </w:rPr>
      </w:pPr>
    </w:p>
    <w:p w:rsidR="00E94BF3" w:rsidRDefault="00E94BF3" w:rsidP="002E12D5">
      <w:pPr>
        <w:tabs>
          <w:tab w:val="left" w:pos="2220"/>
        </w:tab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Immunity of state officials remains important, controversial and contemporary with issues ranging from the rationale for a system of immunities to what type of state officials would </w:t>
      </w:r>
      <w:r>
        <w:rPr>
          <w:rFonts w:ascii="Times New Roman" w:eastAsia="Batang" w:hAnsi="Times New Roman" w:cs="Times New Roman"/>
          <w:sz w:val="24"/>
          <w:szCs w:val="24"/>
        </w:rPr>
        <w:lastRenderedPageBreak/>
        <w:t xml:space="preserve">benefit from immunities, the nature of immunities, whether there is a conflict between immunities and human rights and whether there can be immunity for state officials for human rights violations. The focus of the Paper is on the last two issues and to this end, the Paper is divided </w:t>
      </w:r>
      <w:r w:rsidRPr="0022579C">
        <w:rPr>
          <w:rFonts w:ascii="Times New Roman" w:eastAsia="Batang" w:hAnsi="Times New Roman" w:cs="Times New Roman"/>
          <w:sz w:val="24"/>
          <w:szCs w:val="24"/>
        </w:rPr>
        <w:t xml:space="preserve">into </w:t>
      </w:r>
      <w:r w:rsidR="0022579C" w:rsidRPr="0022579C">
        <w:rPr>
          <w:rFonts w:ascii="Times New Roman" w:eastAsia="Batang" w:hAnsi="Times New Roman" w:cs="Times New Roman"/>
          <w:sz w:val="24"/>
          <w:szCs w:val="24"/>
        </w:rPr>
        <w:t>6</w:t>
      </w:r>
      <w:r>
        <w:rPr>
          <w:rFonts w:ascii="Times New Roman" w:eastAsia="Batang" w:hAnsi="Times New Roman" w:cs="Times New Roman"/>
          <w:sz w:val="24"/>
          <w:szCs w:val="24"/>
        </w:rPr>
        <w:t xml:space="preserve"> sections. The introduction inaugurates the examination to be undertaken and gives a background to the Paper by highlighting the anxieties in the discourse of the immunities of state officials for human rights violations</w:t>
      </w:r>
      <w:r w:rsidR="005723DA">
        <w:rPr>
          <w:rFonts w:ascii="Times New Roman" w:eastAsia="Batang" w:hAnsi="Times New Roman" w:cs="Times New Roman"/>
          <w:sz w:val="24"/>
          <w:szCs w:val="24"/>
        </w:rPr>
        <w:t>. Section 2 sets out the problem concerning the interface between a system of immunities and a system of human rights.</w:t>
      </w:r>
      <w:r>
        <w:rPr>
          <w:rFonts w:ascii="Times New Roman" w:eastAsia="Batang" w:hAnsi="Times New Roman" w:cs="Times New Roman"/>
          <w:sz w:val="24"/>
          <w:szCs w:val="24"/>
        </w:rPr>
        <w:t xml:space="preserve"> </w:t>
      </w:r>
      <w:r w:rsidR="005723DA">
        <w:rPr>
          <w:rFonts w:ascii="Times New Roman" w:eastAsia="Batang" w:hAnsi="Times New Roman" w:cs="Times New Roman"/>
          <w:sz w:val="24"/>
          <w:szCs w:val="24"/>
        </w:rPr>
        <w:t>Section 3 is an assessment of some of the literature on whether there c</w:t>
      </w:r>
      <w:r w:rsidR="00F14943">
        <w:rPr>
          <w:rFonts w:ascii="Times New Roman" w:eastAsia="Batang" w:hAnsi="Times New Roman" w:cs="Times New Roman"/>
          <w:sz w:val="24"/>
          <w:szCs w:val="24"/>
        </w:rPr>
        <w:t xml:space="preserve">an be immunity for human rights while Section 4 assesses Canadian/Nigerian human rights engagements through the optics of the ICC regime and the involvement of Nigeria in the trial of Charles Taylor by the Special Court for Sierra Leone and the establishment of the Extraordinary African Chambers in the Courts of Senegal. The next, the Paper examines the nature, attainments, problems and prospects of the engagement teased out while the Section 6 concludes </w:t>
      </w:r>
      <w:r w:rsidR="008F17E7">
        <w:rPr>
          <w:rFonts w:ascii="Times New Roman" w:eastAsia="Batang" w:hAnsi="Times New Roman" w:cs="Times New Roman"/>
          <w:sz w:val="24"/>
          <w:szCs w:val="24"/>
        </w:rPr>
        <w:t xml:space="preserve">the Paper </w:t>
      </w:r>
      <w:r w:rsidR="00F14943">
        <w:rPr>
          <w:rFonts w:ascii="Times New Roman" w:eastAsia="Batang" w:hAnsi="Times New Roman" w:cs="Times New Roman"/>
          <w:sz w:val="24"/>
          <w:szCs w:val="24"/>
        </w:rPr>
        <w:t>and sets out a research agenda.</w:t>
      </w:r>
    </w:p>
    <w:p w:rsidR="006F7641" w:rsidRDefault="006F7641" w:rsidP="002E12D5">
      <w:pPr>
        <w:tabs>
          <w:tab w:val="left" w:pos="2220"/>
        </w:tabs>
        <w:spacing w:line="360" w:lineRule="auto"/>
        <w:jc w:val="both"/>
        <w:rPr>
          <w:rFonts w:ascii="Times New Roman" w:eastAsia="Batang" w:hAnsi="Times New Roman" w:cs="Times New Roman"/>
          <w:sz w:val="24"/>
          <w:szCs w:val="24"/>
        </w:rPr>
      </w:pPr>
    </w:p>
    <w:p w:rsidR="003E2D9B" w:rsidRPr="00356033" w:rsidRDefault="00251614" w:rsidP="002E12D5">
      <w:pPr>
        <w:pStyle w:val="Heading2"/>
        <w:spacing w:line="360" w:lineRule="auto"/>
        <w:rPr>
          <w:rFonts w:eastAsia="Batang"/>
        </w:rPr>
      </w:pPr>
      <w:bookmarkStart w:id="0" w:name="_Toc307583280"/>
      <w:r>
        <w:rPr>
          <w:rFonts w:eastAsia="Batang"/>
          <w:u w:val="none"/>
        </w:rPr>
        <w:t>2</w:t>
      </w:r>
      <w:r w:rsidR="003E2D9B">
        <w:rPr>
          <w:rFonts w:eastAsia="Batang"/>
          <w:u w:val="none"/>
        </w:rPr>
        <w:t>.0</w:t>
      </w:r>
      <w:r w:rsidR="003E2D9B" w:rsidRPr="001F3A34">
        <w:rPr>
          <w:rFonts w:eastAsia="Batang"/>
          <w:u w:val="none"/>
        </w:rPr>
        <w:t xml:space="preserve"> </w:t>
      </w:r>
      <w:r w:rsidR="003E2D9B" w:rsidRPr="00C35A2E">
        <w:rPr>
          <w:rFonts w:eastAsia="Batang"/>
        </w:rPr>
        <w:t>THE PROBLEM SO FAR</w:t>
      </w:r>
      <w:bookmarkEnd w:id="0"/>
    </w:p>
    <w:p w:rsidR="003E2D9B" w:rsidRPr="007A4A22" w:rsidRDefault="00251614"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Generally, i</w:t>
      </w:r>
      <w:r w:rsidR="003E2D9B" w:rsidRPr="007A4A22">
        <w:rPr>
          <w:rFonts w:ascii="Times New Roman" w:eastAsia="Batang" w:hAnsi="Times New Roman" w:cs="Times New Roman"/>
          <w:sz w:val="24"/>
          <w:szCs w:val="24"/>
        </w:rPr>
        <w:t>nternational human rights instruments are applicable to states and seek to ensure that state officials and agents respect the stipulated standards.</w:t>
      </w:r>
      <w:r w:rsidR="003E2D9B" w:rsidRPr="007A4A22">
        <w:rPr>
          <w:rStyle w:val="FootnoteReference"/>
          <w:rFonts w:eastAsia="Batang"/>
          <w:szCs w:val="24"/>
        </w:rPr>
        <w:footnoteReference w:id="4"/>
      </w:r>
      <w:r w:rsidR="003E2D9B" w:rsidRPr="007A4A22">
        <w:rPr>
          <w:rFonts w:ascii="Times New Roman" w:eastAsia="Batang" w:hAnsi="Times New Roman" w:cs="Times New Roman"/>
          <w:sz w:val="24"/>
          <w:szCs w:val="24"/>
        </w:rPr>
        <w:t xml:space="preserve"> However, </w:t>
      </w:r>
      <w:r>
        <w:rPr>
          <w:rFonts w:ascii="Times New Roman" w:eastAsia="Batang" w:hAnsi="Times New Roman" w:cs="Times New Roman"/>
          <w:sz w:val="24"/>
          <w:szCs w:val="24"/>
        </w:rPr>
        <w:t xml:space="preserve">it has been argued that </w:t>
      </w:r>
      <w:r w:rsidR="003E2D9B" w:rsidRPr="007A4A22">
        <w:rPr>
          <w:rFonts w:ascii="Times New Roman" w:eastAsia="Batang" w:hAnsi="Times New Roman" w:cs="Times New Roman"/>
          <w:sz w:val="24"/>
          <w:szCs w:val="24"/>
        </w:rPr>
        <w:t>human rights encounter an “enforcement crises” where immunities are involved.</w:t>
      </w:r>
      <w:r w:rsidR="003E2D9B" w:rsidRPr="007A4A22">
        <w:rPr>
          <w:rStyle w:val="FootnoteReference"/>
          <w:rFonts w:eastAsia="Batang"/>
          <w:szCs w:val="24"/>
        </w:rPr>
        <w:footnoteReference w:id="5"/>
      </w:r>
      <w:r w:rsidR="003E2D9B" w:rsidRPr="007A4A22">
        <w:rPr>
          <w:rFonts w:ascii="Times New Roman" w:eastAsia="Batang" w:hAnsi="Times New Roman" w:cs="Times New Roman"/>
          <w:sz w:val="24"/>
          <w:szCs w:val="24"/>
        </w:rPr>
        <w:t xml:space="preserve"> This is because while human rights </w:t>
      </w:r>
      <w:r w:rsidR="003E2D9B">
        <w:rPr>
          <w:rFonts w:ascii="Times New Roman" w:eastAsia="Batang" w:hAnsi="Times New Roman" w:cs="Times New Roman"/>
          <w:sz w:val="24"/>
          <w:szCs w:val="24"/>
        </w:rPr>
        <w:t>enhance</w:t>
      </w:r>
      <w:r w:rsidR="003E2D9B" w:rsidRPr="007A4A22">
        <w:rPr>
          <w:rFonts w:ascii="Times New Roman" w:eastAsia="Batang" w:hAnsi="Times New Roman" w:cs="Times New Roman"/>
          <w:sz w:val="24"/>
          <w:szCs w:val="24"/>
        </w:rPr>
        <w:t xml:space="preserve"> the jurisdiction of states, immunities </w:t>
      </w:r>
      <w:r w:rsidR="003E2D9B">
        <w:rPr>
          <w:rFonts w:ascii="Times New Roman" w:eastAsia="Batang" w:hAnsi="Times New Roman" w:cs="Times New Roman"/>
          <w:sz w:val="24"/>
          <w:szCs w:val="24"/>
        </w:rPr>
        <w:t xml:space="preserve">are an </w:t>
      </w:r>
      <w:r w:rsidR="003E2D9B" w:rsidRPr="007A4A22">
        <w:rPr>
          <w:rFonts w:ascii="Times New Roman" w:eastAsia="Batang" w:hAnsi="Times New Roman" w:cs="Times New Roman"/>
          <w:sz w:val="24"/>
          <w:szCs w:val="24"/>
        </w:rPr>
        <w:t>exempt</w:t>
      </w:r>
      <w:r w:rsidR="003E2D9B">
        <w:rPr>
          <w:rFonts w:ascii="Times New Roman" w:eastAsia="Batang" w:hAnsi="Times New Roman" w:cs="Times New Roman"/>
          <w:sz w:val="24"/>
          <w:szCs w:val="24"/>
        </w:rPr>
        <w:t>ion from</w:t>
      </w:r>
      <w:r w:rsidR="003E2D9B" w:rsidRPr="007A4A22">
        <w:rPr>
          <w:rFonts w:ascii="Times New Roman" w:eastAsia="Batang" w:hAnsi="Times New Roman" w:cs="Times New Roman"/>
          <w:sz w:val="24"/>
          <w:szCs w:val="24"/>
        </w:rPr>
        <w:t xml:space="preserve"> the jurisdiction a state may ordinarily possess.</w:t>
      </w:r>
      <w:r>
        <w:rPr>
          <w:rFonts w:ascii="Times New Roman" w:eastAsia="Batang" w:hAnsi="Times New Roman" w:cs="Times New Roman"/>
          <w:sz w:val="24"/>
          <w:szCs w:val="24"/>
        </w:rPr>
        <w:t xml:space="preserve"> A</w:t>
      </w:r>
      <w:r w:rsidR="003E2D9B" w:rsidRPr="007A4A22">
        <w:rPr>
          <w:rFonts w:ascii="Times New Roman" w:eastAsia="Batang" w:hAnsi="Times New Roman" w:cs="Times New Roman"/>
          <w:sz w:val="24"/>
          <w:szCs w:val="24"/>
        </w:rPr>
        <w:t xml:space="preserve"> consequence of immunity, by the exemption of a state or its official from the jurisdiction of a court, is the challenge to the enforcement of human rights standards. As such, immunity is perceived as inhibiting the development of a system of human rights capable of meeting international standards of accountability.</w:t>
      </w:r>
      <w:r w:rsidR="003E2D9B" w:rsidRPr="007A4A22">
        <w:rPr>
          <w:rStyle w:val="FootnoteReference"/>
          <w:rFonts w:eastAsia="Batang"/>
          <w:szCs w:val="24"/>
        </w:rPr>
        <w:footnoteReference w:id="6"/>
      </w:r>
    </w:p>
    <w:p w:rsidR="003E2D9B" w:rsidRPr="007A4A22" w:rsidRDefault="003E2D9B" w:rsidP="002E12D5">
      <w:pPr>
        <w:spacing w:line="360" w:lineRule="auto"/>
        <w:jc w:val="both"/>
        <w:rPr>
          <w:rFonts w:ascii="Times New Roman" w:eastAsia="Batang" w:hAnsi="Times New Roman" w:cs="Times New Roman"/>
          <w:sz w:val="24"/>
          <w:szCs w:val="24"/>
        </w:rPr>
      </w:pPr>
    </w:p>
    <w:p w:rsidR="003E2D9B" w:rsidRPr="007A4A22" w:rsidRDefault="003E2D9B" w:rsidP="002E12D5">
      <w:pPr>
        <w:spacing w:line="360" w:lineRule="auto"/>
        <w:jc w:val="both"/>
        <w:rPr>
          <w:rFonts w:ascii="Times New Roman" w:eastAsia="Batang" w:hAnsi="Times New Roman" w:cs="Times New Roman"/>
          <w:sz w:val="24"/>
          <w:szCs w:val="24"/>
        </w:rPr>
      </w:pPr>
      <w:r w:rsidRPr="007A4A22">
        <w:rPr>
          <w:rFonts w:ascii="Times New Roman" w:eastAsia="Batang" w:hAnsi="Times New Roman" w:cs="Times New Roman"/>
          <w:sz w:val="24"/>
          <w:szCs w:val="24"/>
        </w:rPr>
        <w:t xml:space="preserve">At the heart of </w:t>
      </w:r>
      <w:r w:rsidR="008E3526">
        <w:rPr>
          <w:rFonts w:ascii="Times New Roman" w:eastAsia="Batang" w:hAnsi="Times New Roman" w:cs="Times New Roman"/>
          <w:sz w:val="24"/>
          <w:szCs w:val="24"/>
        </w:rPr>
        <w:t>this Paper</w:t>
      </w:r>
      <w:r w:rsidRPr="007A4A22">
        <w:rPr>
          <w:rFonts w:ascii="Times New Roman" w:eastAsia="Batang" w:hAnsi="Times New Roman" w:cs="Times New Roman"/>
          <w:sz w:val="24"/>
          <w:szCs w:val="24"/>
        </w:rPr>
        <w:t xml:space="preserve"> are two </w:t>
      </w:r>
      <w:r w:rsidRPr="008E3526">
        <w:rPr>
          <w:rFonts w:ascii="Times New Roman" w:eastAsia="Batang" w:hAnsi="Times New Roman" w:cs="Times New Roman"/>
          <w:i/>
          <w:sz w:val="24"/>
          <w:szCs w:val="24"/>
        </w:rPr>
        <w:t>seemingly</w:t>
      </w:r>
      <w:r w:rsidRPr="007A4A22">
        <w:rPr>
          <w:rFonts w:ascii="Times New Roman" w:eastAsia="Batang" w:hAnsi="Times New Roman" w:cs="Times New Roman"/>
          <w:sz w:val="24"/>
          <w:szCs w:val="24"/>
        </w:rPr>
        <w:t xml:space="preserve"> conflicting perspectives. Firstly, the classical positivist view which recognizes that states are the only subjects of international law and that the duties and rights enunciated in the human rights instruments devolve on states. As such, international rules are to be interpreted against the backdrop of the position of the individual in </w:t>
      </w:r>
      <w:r w:rsidRPr="007A4A22">
        <w:rPr>
          <w:rFonts w:ascii="Times New Roman" w:eastAsia="Batang" w:hAnsi="Times New Roman" w:cs="Times New Roman"/>
          <w:sz w:val="24"/>
          <w:szCs w:val="24"/>
        </w:rPr>
        <w:lastRenderedPageBreak/>
        <w:t>traditional international law, as incapable of acquiring direct rights in international law.</w:t>
      </w:r>
      <w:r w:rsidRPr="007A4A22">
        <w:rPr>
          <w:rStyle w:val="FootnoteReference"/>
          <w:rFonts w:eastAsia="Batang"/>
          <w:szCs w:val="24"/>
        </w:rPr>
        <w:footnoteReference w:id="7"/>
      </w:r>
      <w:r w:rsidRPr="007A4A22">
        <w:rPr>
          <w:rFonts w:ascii="Times New Roman" w:eastAsia="Batang" w:hAnsi="Times New Roman" w:cs="Times New Roman"/>
          <w:sz w:val="24"/>
          <w:szCs w:val="24"/>
        </w:rPr>
        <w:t xml:space="preserve"> Based on this classical view of international law, the immunities of states and state officials are to be respected always. </w:t>
      </w:r>
    </w:p>
    <w:p w:rsidR="003E2D9B" w:rsidRPr="007A4A22" w:rsidRDefault="003E2D9B" w:rsidP="002E12D5">
      <w:pPr>
        <w:spacing w:line="360" w:lineRule="auto"/>
        <w:jc w:val="both"/>
        <w:rPr>
          <w:rFonts w:ascii="Times New Roman" w:eastAsia="Batang" w:hAnsi="Times New Roman" w:cs="Times New Roman"/>
          <w:sz w:val="24"/>
          <w:szCs w:val="24"/>
        </w:rPr>
      </w:pPr>
    </w:p>
    <w:p w:rsidR="003E2D9B" w:rsidRPr="007A4A22" w:rsidRDefault="003E2D9B"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Secondly, there is the </w:t>
      </w:r>
      <w:r w:rsidR="008E3526">
        <w:rPr>
          <w:rFonts w:ascii="Times New Roman" w:eastAsia="Batang" w:hAnsi="Times New Roman" w:cs="Times New Roman"/>
          <w:sz w:val="24"/>
          <w:szCs w:val="24"/>
        </w:rPr>
        <w:t xml:space="preserve">naturalist </w:t>
      </w:r>
      <w:r>
        <w:rPr>
          <w:rFonts w:ascii="Times New Roman" w:eastAsia="Batang" w:hAnsi="Times New Roman" w:cs="Times New Roman"/>
          <w:sz w:val="24"/>
          <w:szCs w:val="24"/>
        </w:rPr>
        <w:t>progressive</w:t>
      </w:r>
      <w:r w:rsidRPr="007A4A22">
        <w:rPr>
          <w:rFonts w:ascii="Times New Roman" w:eastAsia="Batang" w:hAnsi="Times New Roman" w:cs="Times New Roman"/>
          <w:sz w:val="24"/>
          <w:szCs w:val="24"/>
        </w:rPr>
        <w:t xml:space="preserve"> human rights perspective of international law that there is no rule stipulating that only states can acquire direct rights and duties in international law. As such, nothing stops individuals and organisations from assuming dire</w:t>
      </w:r>
      <w:r w:rsidR="00251614">
        <w:rPr>
          <w:rFonts w:ascii="Times New Roman" w:eastAsia="Batang" w:hAnsi="Times New Roman" w:cs="Times New Roman"/>
          <w:sz w:val="24"/>
          <w:szCs w:val="24"/>
        </w:rPr>
        <w:t xml:space="preserve">ct rights in international law, especially in view of the trend of recognizing </w:t>
      </w:r>
      <w:r w:rsidRPr="007A4A22">
        <w:rPr>
          <w:rFonts w:ascii="Times New Roman" w:eastAsia="Batang" w:hAnsi="Times New Roman" w:cs="Times New Roman"/>
          <w:sz w:val="24"/>
          <w:szCs w:val="24"/>
        </w:rPr>
        <w:t>the increasing importance of non-state actors in international activities.</w:t>
      </w:r>
      <w:r w:rsidRPr="007A4A22">
        <w:rPr>
          <w:rStyle w:val="FootnoteReference"/>
          <w:rFonts w:eastAsia="Batang"/>
          <w:szCs w:val="24"/>
        </w:rPr>
        <w:footnoteReference w:id="8"/>
      </w:r>
      <w:r w:rsidRPr="007A4A22">
        <w:rPr>
          <w:rFonts w:ascii="Times New Roman" w:eastAsia="Batang" w:hAnsi="Times New Roman" w:cs="Times New Roman"/>
          <w:sz w:val="24"/>
          <w:szCs w:val="24"/>
        </w:rPr>
        <w:t xml:space="preserve"> With the emerging trend in international law seeking to entrench a culture of accountability, it has been argued that the enforcement of the rights of individuals is to prevail even where immunities are involved.</w:t>
      </w:r>
      <w:r w:rsidRPr="007A4A22">
        <w:rPr>
          <w:rStyle w:val="FootnoteReference"/>
          <w:rFonts w:eastAsia="Batang"/>
          <w:szCs w:val="24"/>
        </w:rPr>
        <w:footnoteReference w:id="9"/>
      </w:r>
    </w:p>
    <w:p w:rsidR="003E2D9B" w:rsidRPr="007A4A22" w:rsidRDefault="003E2D9B" w:rsidP="002E12D5">
      <w:pPr>
        <w:spacing w:line="360" w:lineRule="auto"/>
        <w:jc w:val="both"/>
        <w:rPr>
          <w:rFonts w:ascii="Times New Roman" w:eastAsia="Batang" w:hAnsi="Times New Roman" w:cs="Times New Roman"/>
          <w:sz w:val="24"/>
          <w:szCs w:val="24"/>
        </w:rPr>
      </w:pPr>
    </w:p>
    <w:p w:rsidR="003E2D9B" w:rsidRPr="007A4A22" w:rsidRDefault="003E2D9B" w:rsidP="002E12D5">
      <w:pPr>
        <w:spacing w:line="360" w:lineRule="auto"/>
        <w:jc w:val="both"/>
        <w:rPr>
          <w:rFonts w:ascii="Times New Roman" w:eastAsia="Batang" w:hAnsi="Times New Roman" w:cs="Times New Roman"/>
          <w:sz w:val="24"/>
          <w:szCs w:val="24"/>
        </w:rPr>
      </w:pPr>
      <w:r w:rsidRPr="007A4A22">
        <w:rPr>
          <w:rFonts w:ascii="Times New Roman" w:eastAsia="Batang" w:hAnsi="Times New Roman" w:cs="Times New Roman"/>
          <w:sz w:val="24"/>
          <w:szCs w:val="24"/>
        </w:rPr>
        <w:t>It has been argued that the developments in the law regarding the immunities of states, i.e. from absolute to restrictive, was largely contributed to by the increasing significance and recognition of the individual in international law, though it may have only been the economic interests of individuals or at least of ‘the international business man’.</w:t>
      </w:r>
      <w:r w:rsidRPr="007A4A22">
        <w:rPr>
          <w:rStyle w:val="FootnoteReference"/>
          <w:rFonts w:eastAsia="Batang"/>
          <w:szCs w:val="24"/>
        </w:rPr>
        <w:footnoteReference w:id="10"/>
      </w:r>
      <w:r w:rsidRPr="007A4A22">
        <w:rPr>
          <w:rFonts w:ascii="Times New Roman" w:eastAsia="Batang" w:hAnsi="Times New Roman" w:cs="Times New Roman"/>
          <w:sz w:val="24"/>
          <w:szCs w:val="24"/>
        </w:rPr>
        <w:t xml:space="preserve"> Following from this, it would seem that the civil interests of individuals should also be given the same value as their economic interests, hence translating into a more progressive restriction of immunities of states beyond their commercial activities. States, after all, exist for its citizenry and the duty of states includes the protection of individuals and safeguard</w:t>
      </w:r>
      <w:r w:rsidR="008E3526">
        <w:rPr>
          <w:rFonts w:ascii="Times New Roman" w:eastAsia="Batang" w:hAnsi="Times New Roman" w:cs="Times New Roman"/>
          <w:sz w:val="24"/>
          <w:szCs w:val="24"/>
        </w:rPr>
        <w:t>ing their fundamental freedoms.</w:t>
      </w:r>
    </w:p>
    <w:p w:rsidR="003E2D9B" w:rsidRPr="007A4A22" w:rsidRDefault="003E2D9B" w:rsidP="002E12D5">
      <w:pPr>
        <w:spacing w:line="360" w:lineRule="auto"/>
        <w:jc w:val="both"/>
        <w:rPr>
          <w:rFonts w:ascii="Times New Roman" w:eastAsia="Batang" w:hAnsi="Times New Roman" w:cs="Times New Roman"/>
          <w:sz w:val="24"/>
          <w:szCs w:val="24"/>
        </w:rPr>
      </w:pPr>
    </w:p>
    <w:p w:rsidR="003E2D9B" w:rsidRDefault="003E2D9B" w:rsidP="002E12D5">
      <w:pPr>
        <w:spacing w:line="360" w:lineRule="auto"/>
        <w:jc w:val="both"/>
        <w:rPr>
          <w:rFonts w:ascii="Times New Roman" w:hAnsi="Times New Roman"/>
          <w:b/>
          <w:sz w:val="24"/>
          <w:szCs w:val="24"/>
        </w:rPr>
      </w:pPr>
      <w:r w:rsidRPr="007A4A22">
        <w:rPr>
          <w:rFonts w:ascii="Times New Roman" w:eastAsia="Batang" w:hAnsi="Times New Roman" w:cs="Times New Roman"/>
          <w:sz w:val="24"/>
          <w:szCs w:val="24"/>
        </w:rPr>
        <w:t>Like the concept of immunities, the existence of a system of human rights is founded upon the sovereignty of states. Indeed developmen</w:t>
      </w:r>
      <w:r>
        <w:rPr>
          <w:rFonts w:ascii="Times New Roman" w:eastAsia="Batang" w:hAnsi="Times New Roman" w:cs="Times New Roman"/>
          <w:sz w:val="24"/>
          <w:szCs w:val="24"/>
        </w:rPr>
        <w:t xml:space="preserve">ts in the area of </w:t>
      </w:r>
      <w:r w:rsidRPr="007A4A22">
        <w:rPr>
          <w:rFonts w:ascii="Times New Roman" w:eastAsia="Batang" w:hAnsi="Times New Roman" w:cs="Times New Roman"/>
          <w:sz w:val="24"/>
          <w:szCs w:val="24"/>
        </w:rPr>
        <w:t xml:space="preserve">human rights are given impetus by the very idea of sovereignty. </w:t>
      </w:r>
      <w:r w:rsidRPr="007A4A22">
        <w:rPr>
          <w:rFonts w:ascii="Times New Roman" w:hAnsi="Times New Roman" w:cs="Times New Roman"/>
          <w:sz w:val="24"/>
          <w:szCs w:val="24"/>
        </w:rPr>
        <w:t xml:space="preserve">It becomes apposite to consider whether there is an actual conflict between the imperatives of a system of human rights and a system </w:t>
      </w:r>
      <w:r w:rsidR="00423DD6">
        <w:rPr>
          <w:rFonts w:ascii="Times New Roman" w:hAnsi="Times New Roman" w:cs="Times New Roman"/>
          <w:sz w:val="24"/>
          <w:szCs w:val="24"/>
        </w:rPr>
        <w:t>of immunities</w:t>
      </w:r>
      <w:r w:rsidRPr="007A4A22">
        <w:rPr>
          <w:rFonts w:ascii="Times New Roman" w:hAnsi="Times New Roman" w:cs="Times New Roman"/>
          <w:sz w:val="24"/>
          <w:szCs w:val="24"/>
        </w:rPr>
        <w:t>.</w:t>
      </w:r>
    </w:p>
    <w:p w:rsidR="003E2D9B" w:rsidRDefault="003E2D9B" w:rsidP="002E12D5">
      <w:pPr>
        <w:spacing w:line="360" w:lineRule="auto"/>
        <w:jc w:val="both"/>
        <w:rPr>
          <w:rFonts w:ascii="Times New Roman" w:hAnsi="Times New Roman"/>
          <w:b/>
          <w:sz w:val="24"/>
          <w:szCs w:val="24"/>
        </w:rPr>
      </w:pPr>
    </w:p>
    <w:p w:rsidR="00983390" w:rsidRDefault="00983390" w:rsidP="002E12D5">
      <w:pPr>
        <w:spacing w:line="360" w:lineRule="auto"/>
        <w:jc w:val="both"/>
        <w:rPr>
          <w:rFonts w:ascii="Times New Roman" w:hAnsi="Times New Roman"/>
          <w:b/>
          <w:sz w:val="24"/>
          <w:szCs w:val="24"/>
        </w:rPr>
      </w:pPr>
    </w:p>
    <w:p w:rsidR="00983390" w:rsidRDefault="00983390" w:rsidP="002E12D5">
      <w:pPr>
        <w:spacing w:line="360" w:lineRule="auto"/>
        <w:jc w:val="both"/>
        <w:rPr>
          <w:rFonts w:ascii="Times New Roman" w:hAnsi="Times New Roman"/>
          <w:b/>
          <w:sz w:val="24"/>
          <w:szCs w:val="24"/>
        </w:rPr>
      </w:pPr>
    </w:p>
    <w:p w:rsidR="00983390" w:rsidRDefault="00983390" w:rsidP="002E12D5">
      <w:pPr>
        <w:spacing w:line="360" w:lineRule="auto"/>
        <w:jc w:val="both"/>
        <w:rPr>
          <w:rFonts w:ascii="Times New Roman" w:hAnsi="Times New Roman"/>
          <w:b/>
          <w:sz w:val="24"/>
          <w:szCs w:val="24"/>
        </w:rPr>
      </w:pPr>
    </w:p>
    <w:p w:rsidR="00EC0851" w:rsidRPr="00356033" w:rsidRDefault="00251614" w:rsidP="002E12D5">
      <w:pPr>
        <w:spacing w:line="360" w:lineRule="auto"/>
        <w:jc w:val="both"/>
        <w:rPr>
          <w:rFonts w:ascii="Times New Roman" w:hAnsi="Times New Roman"/>
          <w:b/>
          <w:sz w:val="24"/>
          <w:szCs w:val="24"/>
          <w:u w:val="single"/>
        </w:rPr>
      </w:pPr>
      <w:r>
        <w:rPr>
          <w:rFonts w:ascii="Times New Roman" w:hAnsi="Times New Roman"/>
          <w:b/>
          <w:sz w:val="24"/>
          <w:szCs w:val="24"/>
        </w:rPr>
        <w:lastRenderedPageBreak/>
        <w:t>3</w:t>
      </w:r>
      <w:r w:rsidR="00110D1B" w:rsidRPr="00110D1B">
        <w:rPr>
          <w:rFonts w:ascii="Times New Roman" w:hAnsi="Times New Roman"/>
          <w:b/>
          <w:sz w:val="24"/>
          <w:szCs w:val="24"/>
        </w:rPr>
        <w:t xml:space="preserve">.0 </w:t>
      </w:r>
      <w:r w:rsidR="00A171E9" w:rsidRPr="00A171E9">
        <w:rPr>
          <w:rFonts w:ascii="Times New Roman" w:hAnsi="Times New Roman"/>
          <w:b/>
          <w:sz w:val="24"/>
          <w:szCs w:val="24"/>
          <w:u w:val="single"/>
        </w:rPr>
        <w:t xml:space="preserve">IMMUNITY </w:t>
      </w:r>
      <w:r w:rsidR="008E3526">
        <w:rPr>
          <w:rFonts w:ascii="Times New Roman" w:hAnsi="Times New Roman"/>
          <w:b/>
          <w:sz w:val="24"/>
          <w:szCs w:val="24"/>
          <w:u w:val="single"/>
        </w:rPr>
        <w:t>OF STATE OFFICALS FOR HUMAN RIGHTS VIOLATIONS</w:t>
      </w:r>
    </w:p>
    <w:p w:rsidR="0031475A" w:rsidRDefault="0031475A" w:rsidP="002E12D5">
      <w:pPr>
        <w:spacing w:line="360" w:lineRule="auto"/>
        <w:jc w:val="both"/>
        <w:rPr>
          <w:rFonts w:ascii="Times New Roman" w:hAnsi="Times New Roman"/>
          <w:sz w:val="24"/>
          <w:szCs w:val="24"/>
        </w:rPr>
      </w:pPr>
      <w:r>
        <w:rPr>
          <w:rFonts w:ascii="Times New Roman" w:hAnsi="Times New Roman"/>
          <w:sz w:val="24"/>
          <w:szCs w:val="24"/>
        </w:rPr>
        <w:t>The issue of whether there can be immunity for human</w:t>
      </w:r>
      <w:r w:rsidR="00251614">
        <w:rPr>
          <w:rFonts w:ascii="Times New Roman" w:hAnsi="Times New Roman"/>
          <w:sz w:val="24"/>
          <w:szCs w:val="24"/>
        </w:rPr>
        <w:t xml:space="preserve"> rights violations </w:t>
      </w:r>
      <w:r>
        <w:rPr>
          <w:rFonts w:ascii="Times New Roman" w:hAnsi="Times New Roman"/>
          <w:sz w:val="24"/>
          <w:szCs w:val="24"/>
        </w:rPr>
        <w:t>has pitched legal scholars against each other. There is no area of inter</w:t>
      </w:r>
      <w:r w:rsidR="00251614">
        <w:rPr>
          <w:rFonts w:ascii="Times New Roman" w:hAnsi="Times New Roman"/>
          <w:sz w:val="24"/>
          <w:szCs w:val="24"/>
        </w:rPr>
        <w:t>national law that the polarity</w:t>
      </w:r>
      <w:r>
        <w:rPr>
          <w:rFonts w:ascii="Times New Roman" w:hAnsi="Times New Roman"/>
          <w:sz w:val="24"/>
          <w:szCs w:val="24"/>
        </w:rPr>
        <w:t xml:space="preserve"> is as </w:t>
      </w:r>
      <w:r w:rsidR="00251614">
        <w:rPr>
          <w:rFonts w:ascii="Times New Roman" w:hAnsi="Times New Roman"/>
          <w:sz w:val="24"/>
          <w:szCs w:val="24"/>
        </w:rPr>
        <w:t>heated, contentious and patent</w:t>
      </w:r>
      <w:r>
        <w:rPr>
          <w:rFonts w:ascii="Times New Roman" w:hAnsi="Times New Roman"/>
          <w:sz w:val="24"/>
          <w:szCs w:val="24"/>
        </w:rPr>
        <w:t xml:space="preserve">. </w:t>
      </w:r>
    </w:p>
    <w:p w:rsidR="0031475A" w:rsidRDefault="0031475A" w:rsidP="002E12D5">
      <w:pPr>
        <w:spacing w:line="360" w:lineRule="auto"/>
        <w:jc w:val="both"/>
        <w:rPr>
          <w:rFonts w:ascii="Times New Roman" w:hAnsi="Times New Roman"/>
          <w:sz w:val="24"/>
          <w:szCs w:val="24"/>
        </w:rPr>
      </w:pPr>
    </w:p>
    <w:p w:rsidR="003866BC" w:rsidRDefault="00340AF9" w:rsidP="002E12D5">
      <w:pPr>
        <w:spacing w:line="360" w:lineRule="auto"/>
        <w:jc w:val="both"/>
        <w:rPr>
          <w:rFonts w:ascii="Times New Roman" w:hAnsi="Times New Roman"/>
          <w:sz w:val="24"/>
          <w:szCs w:val="24"/>
        </w:rPr>
      </w:pPr>
      <w:r>
        <w:rPr>
          <w:rFonts w:ascii="Times New Roman" w:hAnsi="Times New Roman"/>
          <w:sz w:val="24"/>
          <w:szCs w:val="24"/>
        </w:rPr>
        <w:t xml:space="preserve">On the one hand, there is the view that state officials enjoy absolute immunity, </w:t>
      </w:r>
      <w:proofErr w:type="spellStart"/>
      <w:r w:rsidRPr="00340AF9">
        <w:rPr>
          <w:rFonts w:ascii="Times New Roman" w:hAnsi="Times New Roman"/>
          <w:i/>
          <w:sz w:val="24"/>
          <w:szCs w:val="24"/>
        </w:rPr>
        <w:t>ratione</w:t>
      </w:r>
      <w:proofErr w:type="spellEnd"/>
      <w:r w:rsidRPr="00340AF9">
        <w:rPr>
          <w:rFonts w:ascii="Times New Roman" w:hAnsi="Times New Roman"/>
          <w:i/>
          <w:sz w:val="24"/>
          <w:szCs w:val="24"/>
        </w:rPr>
        <w:t xml:space="preserve"> </w:t>
      </w:r>
      <w:proofErr w:type="spellStart"/>
      <w:r w:rsidRPr="00340AF9">
        <w:rPr>
          <w:rFonts w:ascii="Times New Roman" w:hAnsi="Times New Roman"/>
          <w:i/>
          <w:sz w:val="24"/>
          <w:szCs w:val="24"/>
        </w:rPr>
        <w:t>persaonae</w:t>
      </w:r>
      <w:proofErr w:type="spellEnd"/>
      <w:r>
        <w:rPr>
          <w:rFonts w:ascii="Times New Roman" w:hAnsi="Times New Roman"/>
          <w:i/>
          <w:sz w:val="24"/>
          <w:szCs w:val="24"/>
        </w:rPr>
        <w:t>,</w:t>
      </w:r>
      <w:r>
        <w:rPr>
          <w:rFonts w:ascii="Times New Roman" w:hAnsi="Times New Roman"/>
          <w:sz w:val="24"/>
          <w:szCs w:val="24"/>
        </w:rPr>
        <w:t xml:space="preserve"> for human rights violations and a limited immunity, </w:t>
      </w:r>
      <w:proofErr w:type="spellStart"/>
      <w:r w:rsidRPr="00340AF9">
        <w:rPr>
          <w:rFonts w:ascii="Times New Roman" w:hAnsi="Times New Roman"/>
          <w:i/>
          <w:sz w:val="24"/>
          <w:szCs w:val="24"/>
        </w:rPr>
        <w:t>ratione</w:t>
      </w:r>
      <w:proofErr w:type="spellEnd"/>
      <w:r w:rsidRPr="00340AF9">
        <w:rPr>
          <w:rFonts w:ascii="Times New Roman" w:hAnsi="Times New Roman"/>
          <w:i/>
          <w:sz w:val="24"/>
          <w:szCs w:val="24"/>
        </w:rPr>
        <w:t xml:space="preserve"> </w:t>
      </w:r>
      <w:proofErr w:type="spellStart"/>
      <w:r w:rsidRPr="00340AF9">
        <w:rPr>
          <w:rFonts w:ascii="Times New Roman" w:hAnsi="Times New Roman"/>
          <w:i/>
          <w:sz w:val="24"/>
          <w:szCs w:val="24"/>
        </w:rPr>
        <w:t>materiae</w:t>
      </w:r>
      <w:proofErr w:type="spellEnd"/>
      <w:r>
        <w:rPr>
          <w:rFonts w:ascii="Times New Roman" w:hAnsi="Times New Roman"/>
          <w:sz w:val="24"/>
          <w:szCs w:val="24"/>
        </w:rPr>
        <w:t xml:space="preserve">, for similar acts. To proponents of this view, contrary to a popular and contrived opinion, immunity does not mean impunity and importantly, there is no conflict between immunity and human rights </w:t>
      </w:r>
      <w:r w:rsidR="00874E39">
        <w:rPr>
          <w:rFonts w:ascii="Times New Roman" w:hAnsi="Times New Roman"/>
          <w:sz w:val="24"/>
          <w:szCs w:val="24"/>
        </w:rPr>
        <w:t xml:space="preserve">even where the rights in question are norms of </w:t>
      </w:r>
      <w:r w:rsidR="00874E39" w:rsidRPr="00874E39">
        <w:rPr>
          <w:rFonts w:ascii="Times New Roman" w:hAnsi="Times New Roman"/>
          <w:i/>
          <w:sz w:val="24"/>
          <w:szCs w:val="24"/>
        </w:rPr>
        <w:t xml:space="preserve">jus </w:t>
      </w:r>
      <w:proofErr w:type="spellStart"/>
      <w:r w:rsidR="00874E39" w:rsidRPr="00874E39">
        <w:rPr>
          <w:rFonts w:ascii="Times New Roman" w:hAnsi="Times New Roman"/>
          <w:i/>
          <w:sz w:val="24"/>
          <w:szCs w:val="24"/>
        </w:rPr>
        <w:t>cogens</w:t>
      </w:r>
      <w:proofErr w:type="spellEnd"/>
      <w:r w:rsidR="00874E39">
        <w:rPr>
          <w:rFonts w:ascii="Times New Roman" w:hAnsi="Times New Roman"/>
          <w:sz w:val="24"/>
          <w:szCs w:val="24"/>
        </w:rPr>
        <w:t xml:space="preserve">. </w:t>
      </w:r>
      <w:r w:rsidR="005976C3">
        <w:rPr>
          <w:rFonts w:ascii="Times New Roman" w:hAnsi="Times New Roman"/>
          <w:sz w:val="24"/>
          <w:szCs w:val="24"/>
        </w:rPr>
        <w:t xml:space="preserve">Thus, </w:t>
      </w:r>
      <w:r w:rsidR="009D1283">
        <w:rPr>
          <w:rFonts w:ascii="Times New Roman" w:eastAsia="Batang" w:hAnsi="Times New Roman" w:cs="Times New Roman"/>
          <w:sz w:val="24"/>
          <w:szCs w:val="24"/>
        </w:rPr>
        <w:t>Fox</w:t>
      </w:r>
      <w:r w:rsidR="005976C3">
        <w:rPr>
          <w:rFonts w:ascii="Times New Roman" w:eastAsia="Batang" w:hAnsi="Times New Roman" w:cs="Times New Roman"/>
          <w:sz w:val="24"/>
          <w:szCs w:val="24"/>
        </w:rPr>
        <w:t xml:space="preserve"> argues that immunity is a rule of procedure and not of substantive law; the different nature of the rules is such that immunity cannot contradict a </w:t>
      </w:r>
      <w:r w:rsidR="005976C3" w:rsidRPr="003866BC">
        <w:rPr>
          <w:rFonts w:ascii="Times New Roman" w:eastAsia="Batang" w:hAnsi="Times New Roman" w:cs="Times New Roman"/>
          <w:i/>
          <w:sz w:val="24"/>
          <w:szCs w:val="24"/>
        </w:rPr>
        <w:t xml:space="preserve">jus </w:t>
      </w:r>
      <w:proofErr w:type="spellStart"/>
      <w:r w:rsidR="005976C3" w:rsidRPr="003866BC">
        <w:rPr>
          <w:rFonts w:ascii="Times New Roman" w:eastAsia="Batang" w:hAnsi="Times New Roman" w:cs="Times New Roman"/>
          <w:i/>
          <w:sz w:val="24"/>
          <w:szCs w:val="24"/>
        </w:rPr>
        <w:t>cogens</w:t>
      </w:r>
      <w:proofErr w:type="spellEnd"/>
      <w:r w:rsidR="005976C3">
        <w:rPr>
          <w:rFonts w:ascii="Times New Roman" w:eastAsia="Batang" w:hAnsi="Times New Roman" w:cs="Times New Roman"/>
          <w:sz w:val="24"/>
          <w:szCs w:val="24"/>
        </w:rPr>
        <w:t xml:space="preserve"> norm but “merely diver</w:t>
      </w:r>
      <w:r w:rsidR="00DB29AB">
        <w:rPr>
          <w:rFonts w:ascii="Times New Roman" w:eastAsia="Batang" w:hAnsi="Times New Roman" w:cs="Times New Roman"/>
          <w:sz w:val="24"/>
          <w:szCs w:val="24"/>
        </w:rPr>
        <w:t>t</w:t>
      </w:r>
      <w:r w:rsidR="005976C3">
        <w:rPr>
          <w:rFonts w:ascii="Times New Roman" w:eastAsia="Batang" w:hAnsi="Times New Roman" w:cs="Times New Roman"/>
          <w:sz w:val="24"/>
          <w:szCs w:val="24"/>
        </w:rPr>
        <w:t>s any breach of it to a different method of settlement.”</w:t>
      </w:r>
      <w:r w:rsidR="009D1283" w:rsidRPr="007A4A22">
        <w:rPr>
          <w:rStyle w:val="FootnoteReference"/>
          <w:rFonts w:eastAsia="Batang"/>
          <w:szCs w:val="24"/>
        </w:rPr>
        <w:footnoteReference w:id="11"/>
      </w:r>
      <w:r w:rsidR="003866BC">
        <w:rPr>
          <w:rFonts w:ascii="Times New Roman" w:eastAsia="Batang" w:hAnsi="Times New Roman" w:cs="Times New Roman"/>
          <w:sz w:val="24"/>
          <w:szCs w:val="24"/>
        </w:rPr>
        <w:t xml:space="preserve"> </w:t>
      </w:r>
      <w:r w:rsidR="003866BC">
        <w:rPr>
          <w:rFonts w:ascii="Times New Roman" w:hAnsi="Times New Roman"/>
          <w:sz w:val="24"/>
          <w:szCs w:val="24"/>
        </w:rPr>
        <w:t xml:space="preserve">O’Keefe lends his voice to this view contending that a rigorous and dispassionate examination of customary international law </w:t>
      </w:r>
      <w:r w:rsidR="00F60BBF">
        <w:rPr>
          <w:rFonts w:ascii="Times New Roman" w:hAnsi="Times New Roman"/>
          <w:sz w:val="24"/>
          <w:szCs w:val="24"/>
        </w:rPr>
        <w:t>does not support an international crime exception to the immunities of state officials.</w:t>
      </w:r>
      <w:r w:rsidR="003866BC">
        <w:rPr>
          <w:rStyle w:val="FootnoteReference"/>
          <w:rFonts w:ascii="Times New Roman" w:hAnsi="Times New Roman"/>
          <w:sz w:val="24"/>
          <w:szCs w:val="24"/>
        </w:rPr>
        <w:footnoteReference w:id="12"/>
      </w:r>
    </w:p>
    <w:p w:rsidR="00502538" w:rsidRDefault="00502538" w:rsidP="002E12D5">
      <w:pPr>
        <w:spacing w:line="360" w:lineRule="auto"/>
        <w:jc w:val="both"/>
        <w:rPr>
          <w:rFonts w:ascii="Times New Roman" w:hAnsi="Times New Roman"/>
          <w:sz w:val="24"/>
          <w:szCs w:val="24"/>
        </w:rPr>
      </w:pPr>
    </w:p>
    <w:p w:rsidR="00502538" w:rsidRDefault="00502538" w:rsidP="002E12D5">
      <w:pPr>
        <w:spacing w:line="360" w:lineRule="auto"/>
        <w:jc w:val="both"/>
        <w:rPr>
          <w:rFonts w:ascii="Times New Roman" w:hAnsi="Times New Roman"/>
          <w:sz w:val="24"/>
          <w:szCs w:val="24"/>
        </w:rPr>
      </w:pPr>
      <w:r>
        <w:rPr>
          <w:rFonts w:ascii="Times New Roman" w:hAnsi="Times New Roman"/>
          <w:sz w:val="24"/>
          <w:szCs w:val="24"/>
        </w:rPr>
        <w:t xml:space="preserve">On the other hand, </w:t>
      </w:r>
      <w:proofErr w:type="spellStart"/>
      <w:r>
        <w:rPr>
          <w:rFonts w:ascii="Times New Roman" w:hAnsi="Times New Roman"/>
          <w:sz w:val="24"/>
          <w:szCs w:val="24"/>
        </w:rPr>
        <w:t>Pedretti</w:t>
      </w:r>
      <w:proofErr w:type="spellEnd"/>
      <w:r>
        <w:rPr>
          <w:rFonts w:ascii="Times New Roman" w:hAnsi="Times New Roman"/>
          <w:sz w:val="24"/>
          <w:szCs w:val="24"/>
        </w:rPr>
        <w:t xml:space="preserve"> is of the view that foreign state officials cannot escape accountability for crimes against peace or aggression, genocide, war crimes and crimes against h</w:t>
      </w:r>
      <w:r w:rsidR="00E62E0F">
        <w:rPr>
          <w:rFonts w:ascii="Times New Roman" w:hAnsi="Times New Roman"/>
          <w:sz w:val="24"/>
          <w:szCs w:val="24"/>
        </w:rPr>
        <w:t>umanity by relying on immunity.</w:t>
      </w:r>
      <w:r w:rsidR="00E62E0F">
        <w:rPr>
          <w:rStyle w:val="FootnoteReference"/>
          <w:rFonts w:ascii="Times New Roman" w:hAnsi="Times New Roman"/>
          <w:sz w:val="24"/>
          <w:szCs w:val="24"/>
        </w:rPr>
        <w:footnoteReference w:id="13"/>
      </w:r>
      <w:r w:rsidR="00E62E0F">
        <w:rPr>
          <w:rFonts w:ascii="Times New Roman" w:hAnsi="Times New Roman"/>
          <w:sz w:val="24"/>
          <w:szCs w:val="24"/>
        </w:rPr>
        <w:t xml:space="preserve"> </w:t>
      </w:r>
      <w:r>
        <w:rPr>
          <w:rFonts w:ascii="Times New Roman" w:hAnsi="Times New Roman"/>
          <w:sz w:val="24"/>
          <w:szCs w:val="24"/>
        </w:rPr>
        <w:t xml:space="preserve">This view is supported by </w:t>
      </w:r>
      <w:proofErr w:type="spellStart"/>
      <w:r>
        <w:rPr>
          <w:rFonts w:ascii="Times New Roman" w:hAnsi="Times New Roman"/>
          <w:sz w:val="24"/>
          <w:szCs w:val="24"/>
        </w:rPr>
        <w:t>Labuschagne</w:t>
      </w:r>
      <w:proofErr w:type="spellEnd"/>
      <w:r w:rsidR="00E62E0F">
        <w:rPr>
          <w:rFonts w:ascii="Times New Roman" w:hAnsi="Times New Roman"/>
          <w:sz w:val="24"/>
          <w:szCs w:val="24"/>
        </w:rPr>
        <w:t xml:space="preserve"> who has </w:t>
      </w:r>
      <w:r>
        <w:rPr>
          <w:rFonts w:ascii="Times New Roman" w:hAnsi="Times New Roman"/>
          <w:sz w:val="24"/>
          <w:szCs w:val="24"/>
        </w:rPr>
        <w:t>argued that Heads of state are not only politically accountable to their constituencies and citizens but also liable for human rights atrocities in international law.</w:t>
      </w:r>
      <w:r>
        <w:rPr>
          <w:rStyle w:val="FootnoteReference"/>
          <w:rFonts w:ascii="Times New Roman" w:hAnsi="Times New Roman"/>
          <w:sz w:val="24"/>
          <w:szCs w:val="24"/>
        </w:rPr>
        <w:footnoteReference w:id="14"/>
      </w:r>
      <w:r>
        <w:rPr>
          <w:rFonts w:ascii="Times New Roman" w:hAnsi="Times New Roman"/>
          <w:sz w:val="24"/>
          <w:szCs w:val="24"/>
        </w:rPr>
        <w:t xml:space="preserve"> Van der </w:t>
      </w:r>
      <w:proofErr w:type="spellStart"/>
      <w:r w:rsidR="00E62E0F">
        <w:rPr>
          <w:rFonts w:ascii="Times New Roman" w:hAnsi="Times New Roman"/>
          <w:sz w:val="24"/>
          <w:szCs w:val="24"/>
        </w:rPr>
        <w:t>Vyver</w:t>
      </w:r>
      <w:proofErr w:type="spellEnd"/>
      <w:r w:rsidR="00E62E0F">
        <w:rPr>
          <w:rFonts w:ascii="Times New Roman" w:hAnsi="Times New Roman"/>
          <w:sz w:val="24"/>
          <w:szCs w:val="24"/>
        </w:rPr>
        <w:t xml:space="preserve">, has boldly asserted that </w:t>
      </w:r>
      <w:r>
        <w:rPr>
          <w:rFonts w:ascii="Times New Roman" w:hAnsi="Times New Roman"/>
          <w:sz w:val="24"/>
          <w:szCs w:val="24"/>
        </w:rPr>
        <w:t xml:space="preserve">state </w:t>
      </w:r>
      <w:r w:rsidR="00E62E0F">
        <w:rPr>
          <w:rFonts w:ascii="Times New Roman" w:hAnsi="Times New Roman"/>
          <w:sz w:val="24"/>
          <w:szCs w:val="24"/>
        </w:rPr>
        <w:t xml:space="preserve">official </w:t>
      </w:r>
      <w:r>
        <w:rPr>
          <w:rFonts w:ascii="Times New Roman" w:hAnsi="Times New Roman"/>
          <w:sz w:val="24"/>
          <w:szCs w:val="24"/>
        </w:rPr>
        <w:t>immunity is rapidly being phased out in international criminal law due to “socio-juridical and philosophical shift from the sovereign state to the constitutional state…”</w:t>
      </w:r>
      <w:r w:rsidR="00E62E0F">
        <w:rPr>
          <w:rStyle w:val="FootnoteReference"/>
          <w:rFonts w:ascii="Times New Roman" w:hAnsi="Times New Roman"/>
          <w:sz w:val="24"/>
          <w:szCs w:val="24"/>
        </w:rPr>
        <w:footnoteReference w:id="15"/>
      </w:r>
    </w:p>
    <w:p w:rsidR="009D1283" w:rsidRPr="007A4A22" w:rsidRDefault="009D1283" w:rsidP="002E12D5">
      <w:pPr>
        <w:spacing w:line="360" w:lineRule="auto"/>
        <w:jc w:val="both"/>
        <w:rPr>
          <w:rFonts w:ascii="Times New Roman" w:eastAsia="Batang" w:hAnsi="Times New Roman" w:cs="Times New Roman"/>
          <w:sz w:val="24"/>
          <w:szCs w:val="24"/>
        </w:rPr>
      </w:pPr>
    </w:p>
    <w:p w:rsidR="00B64E53" w:rsidRDefault="00C359AD" w:rsidP="002E12D5">
      <w:pPr>
        <w:spacing w:line="360" w:lineRule="auto"/>
        <w:jc w:val="both"/>
        <w:rPr>
          <w:rFonts w:ascii="Times New Roman" w:hAnsi="Times New Roman"/>
          <w:sz w:val="24"/>
          <w:szCs w:val="24"/>
        </w:rPr>
      </w:pPr>
      <w:r>
        <w:rPr>
          <w:rFonts w:ascii="Times New Roman" w:hAnsi="Times New Roman"/>
          <w:sz w:val="24"/>
          <w:szCs w:val="24"/>
        </w:rPr>
        <w:t>An intermediary view found in legal schola</w:t>
      </w:r>
      <w:r w:rsidR="00B64E53">
        <w:rPr>
          <w:rFonts w:ascii="Times New Roman" w:hAnsi="Times New Roman"/>
          <w:sz w:val="24"/>
          <w:szCs w:val="24"/>
        </w:rPr>
        <w:t xml:space="preserve">rship is brought to the fore by </w:t>
      </w:r>
      <w:proofErr w:type="spellStart"/>
      <w:r w:rsidR="00B64E53">
        <w:rPr>
          <w:rFonts w:ascii="Times New Roman" w:hAnsi="Times New Roman"/>
          <w:sz w:val="24"/>
          <w:szCs w:val="24"/>
        </w:rPr>
        <w:t>Wuerth</w:t>
      </w:r>
      <w:proofErr w:type="spellEnd"/>
      <w:r w:rsidR="00B64E53">
        <w:rPr>
          <w:rFonts w:ascii="Times New Roman" w:hAnsi="Times New Roman"/>
          <w:sz w:val="24"/>
          <w:szCs w:val="24"/>
        </w:rPr>
        <w:t xml:space="preserve"> and </w:t>
      </w:r>
      <w:proofErr w:type="spellStart"/>
      <w:r>
        <w:rPr>
          <w:rFonts w:ascii="Times New Roman" w:hAnsi="Times New Roman"/>
          <w:sz w:val="24"/>
          <w:szCs w:val="24"/>
        </w:rPr>
        <w:t>Keitner</w:t>
      </w:r>
      <w:proofErr w:type="spellEnd"/>
      <w:r w:rsidR="00B64E53">
        <w:rPr>
          <w:rFonts w:ascii="Times New Roman" w:hAnsi="Times New Roman"/>
          <w:sz w:val="24"/>
          <w:szCs w:val="24"/>
        </w:rPr>
        <w:t xml:space="preserve">. </w:t>
      </w:r>
      <w:proofErr w:type="spellStart"/>
      <w:r w:rsidR="00B64E53">
        <w:rPr>
          <w:rFonts w:ascii="Times New Roman" w:hAnsi="Times New Roman"/>
          <w:sz w:val="24"/>
          <w:szCs w:val="24"/>
        </w:rPr>
        <w:t>Wuerth</w:t>
      </w:r>
      <w:proofErr w:type="spellEnd"/>
      <w:r w:rsidR="00B64E53">
        <w:rPr>
          <w:rFonts w:ascii="Times New Roman" w:hAnsi="Times New Roman"/>
          <w:sz w:val="24"/>
          <w:szCs w:val="24"/>
        </w:rPr>
        <w:t xml:space="preserve"> approaches the systems of immunities and human rights as each having intrinsic and important value. According to </w:t>
      </w:r>
      <w:proofErr w:type="spellStart"/>
      <w:r w:rsidR="00B64E53">
        <w:rPr>
          <w:rFonts w:ascii="Times New Roman" w:hAnsi="Times New Roman"/>
          <w:sz w:val="24"/>
          <w:szCs w:val="24"/>
        </w:rPr>
        <w:t>Wuerth</w:t>
      </w:r>
      <w:proofErr w:type="spellEnd"/>
      <w:r w:rsidR="00B64E53">
        <w:rPr>
          <w:rFonts w:ascii="Times New Roman" w:hAnsi="Times New Roman"/>
          <w:sz w:val="24"/>
          <w:szCs w:val="24"/>
        </w:rPr>
        <w:t>,</w:t>
      </w:r>
    </w:p>
    <w:p w:rsidR="00B64E53" w:rsidRDefault="00B64E53" w:rsidP="002E12D5">
      <w:pPr>
        <w:ind w:left="851" w:right="1418"/>
        <w:jc w:val="both"/>
        <w:rPr>
          <w:rFonts w:ascii="Times New Roman" w:hAnsi="Times New Roman"/>
          <w:sz w:val="24"/>
          <w:szCs w:val="24"/>
        </w:rPr>
      </w:pPr>
      <w:r w:rsidRPr="00B64E53">
        <w:rPr>
          <w:rFonts w:ascii="Times New Roman" w:eastAsiaTheme="minorHAnsi" w:hAnsi="Times New Roman" w:cs="Times New Roman"/>
          <w:color w:val="333333"/>
          <w:sz w:val="24"/>
          <w:szCs w:val="24"/>
          <w:lang w:val="en" w:bidi="ar-SA"/>
        </w:rPr>
        <w:lastRenderedPageBreak/>
        <w:t xml:space="preserve">Immunity is an important issue in its own right; justice and accountability for violations of international criminal law are obviously important values. But it is also part of </w:t>
      </w:r>
      <w:r w:rsidRPr="00B64E53">
        <w:rPr>
          <w:rFonts w:ascii="Times New Roman" w:eastAsiaTheme="minorHAnsi" w:hAnsi="Times New Roman" w:cs="Times New Roman"/>
          <w:sz w:val="24"/>
          <w:szCs w:val="24"/>
          <w:lang w:val="en" w:bidi="ar-SA"/>
        </w:rPr>
        <w:t xml:space="preserve">a </w:t>
      </w:r>
      <w:hyperlink r:id="rId7" w:history="1">
        <w:r w:rsidRPr="00B64E53">
          <w:rPr>
            <w:rFonts w:ascii="Times New Roman" w:eastAsiaTheme="minorHAnsi" w:hAnsi="Times New Roman" w:cs="Times New Roman"/>
            <w:sz w:val="24"/>
            <w:szCs w:val="24"/>
            <w:lang w:val="en" w:bidi="ar-SA"/>
          </w:rPr>
          <w:t>broader</w:t>
        </w:r>
      </w:hyperlink>
      <w:r w:rsidRPr="00B64E53">
        <w:rPr>
          <w:rFonts w:ascii="Times New Roman" w:eastAsiaTheme="minorHAnsi" w:hAnsi="Times New Roman" w:cs="Times New Roman"/>
          <w:sz w:val="24"/>
          <w:szCs w:val="24"/>
          <w:lang w:val="en" w:bidi="ar-SA"/>
        </w:rPr>
        <w:t xml:space="preserve"> </w:t>
      </w:r>
      <w:hyperlink r:id="rId8" w:history="1">
        <w:r w:rsidRPr="00B64E53">
          <w:rPr>
            <w:rFonts w:ascii="Times New Roman" w:eastAsiaTheme="minorHAnsi" w:hAnsi="Times New Roman" w:cs="Times New Roman"/>
            <w:sz w:val="24"/>
            <w:szCs w:val="24"/>
            <w:lang w:val="en" w:bidi="ar-SA"/>
          </w:rPr>
          <w:t>move</w:t>
        </w:r>
      </w:hyperlink>
      <w:r w:rsidRPr="00B64E53">
        <w:rPr>
          <w:rFonts w:ascii="Times New Roman" w:eastAsiaTheme="minorHAnsi" w:hAnsi="Times New Roman" w:cs="Times New Roman"/>
          <w:sz w:val="24"/>
          <w:szCs w:val="24"/>
          <w:lang w:val="en" w:bidi="ar-SA"/>
        </w:rPr>
        <w:t xml:space="preserve"> </w:t>
      </w:r>
      <w:r w:rsidRPr="00B64E53">
        <w:rPr>
          <w:rFonts w:ascii="Times New Roman" w:eastAsiaTheme="minorHAnsi" w:hAnsi="Times New Roman" w:cs="Times New Roman"/>
          <w:color w:val="333333"/>
          <w:sz w:val="24"/>
          <w:szCs w:val="24"/>
          <w:lang w:val="en" w:bidi="ar-SA"/>
        </w:rPr>
        <w:t>to reframe sovereignty and international law itself in terms of individuals and human security.  Doctrinally, immunity or restrictions on it are one corner of a potential transformation of international law which includes universal jurisdiction, international criminal law, responsibility to protect, and a re-orientation of the work of UN Security Council. Today, however, doctrinal setbacks, the apparent failure of intervention in Libya, difficulties implementing universal jurisdiction, and questionable support from states, all raise questions about whether this broader re-orientation of international law has been or will be fully successful. The values protected by immunity—sovereign equality of states, peaceful coexistence, the avoidance of biased or incorrect judgments by the national courts of foreign states—are of continu</w:t>
      </w:r>
      <w:r w:rsidR="002E12D5">
        <w:rPr>
          <w:rFonts w:ascii="Times New Roman" w:eastAsiaTheme="minorHAnsi" w:hAnsi="Times New Roman" w:cs="Times New Roman"/>
          <w:color w:val="333333"/>
          <w:sz w:val="24"/>
          <w:szCs w:val="24"/>
          <w:lang w:val="en" w:bidi="ar-SA"/>
        </w:rPr>
        <w:t>ed, if not growing, importance.</w:t>
      </w:r>
      <w:r>
        <w:rPr>
          <w:rStyle w:val="FootnoteReference"/>
          <w:rFonts w:ascii="Times New Roman" w:eastAsiaTheme="minorHAnsi" w:hAnsi="Times New Roman" w:cs="Times New Roman"/>
          <w:color w:val="333333"/>
          <w:sz w:val="24"/>
          <w:szCs w:val="24"/>
          <w:lang w:val="en" w:bidi="ar-SA"/>
        </w:rPr>
        <w:footnoteReference w:id="16"/>
      </w:r>
    </w:p>
    <w:p w:rsidR="00B64E53" w:rsidRDefault="00B64E53" w:rsidP="002E12D5">
      <w:pPr>
        <w:spacing w:line="360" w:lineRule="auto"/>
        <w:jc w:val="both"/>
        <w:rPr>
          <w:rFonts w:ascii="Times New Roman" w:hAnsi="Times New Roman"/>
          <w:sz w:val="24"/>
          <w:szCs w:val="24"/>
        </w:rPr>
      </w:pPr>
    </w:p>
    <w:p w:rsidR="00CA071D" w:rsidRDefault="00B64E53" w:rsidP="002E12D5">
      <w:pPr>
        <w:spacing w:line="360" w:lineRule="auto"/>
        <w:jc w:val="both"/>
        <w:rPr>
          <w:rFonts w:ascii="Times New Roman" w:hAnsi="Times New Roman"/>
          <w:sz w:val="24"/>
          <w:szCs w:val="24"/>
        </w:rPr>
      </w:pPr>
      <w:proofErr w:type="spellStart"/>
      <w:r>
        <w:rPr>
          <w:rFonts w:ascii="Times New Roman" w:hAnsi="Times New Roman"/>
          <w:sz w:val="24"/>
          <w:szCs w:val="24"/>
        </w:rPr>
        <w:t>Keitner</w:t>
      </w:r>
      <w:proofErr w:type="spellEnd"/>
      <w:r w:rsidR="00C359AD">
        <w:rPr>
          <w:rFonts w:ascii="Times New Roman" w:hAnsi="Times New Roman"/>
          <w:sz w:val="24"/>
          <w:szCs w:val="24"/>
        </w:rPr>
        <w:t xml:space="preserve"> who although argues that immunity is “necessarily incompatible with combatting impunity</w:t>
      </w:r>
      <w:r w:rsidR="00CA071D">
        <w:rPr>
          <w:rFonts w:ascii="Times New Roman" w:hAnsi="Times New Roman"/>
          <w:sz w:val="24"/>
          <w:szCs w:val="24"/>
        </w:rPr>
        <w:t>” recognizes the imperative of balancing competing values.</w:t>
      </w:r>
      <w:r w:rsidR="00C359AD">
        <w:rPr>
          <w:rStyle w:val="FootnoteReference"/>
          <w:rFonts w:ascii="Times New Roman" w:hAnsi="Times New Roman"/>
          <w:sz w:val="24"/>
          <w:szCs w:val="24"/>
        </w:rPr>
        <w:footnoteReference w:id="17"/>
      </w:r>
      <w:r w:rsidR="00CA071D" w:rsidRPr="00CA071D">
        <w:rPr>
          <w:rFonts w:ascii="Times New Roman" w:hAnsi="Times New Roman"/>
          <w:sz w:val="24"/>
          <w:szCs w:val="24"/>
        </w:rPr>
        <w:t xml:space="preserve"> </w:t>
      </w:r>
      <w:r w:rsidR="00CA071D">
        <w:rPr>
          <w:rFonts w:ascii="Times New Roman" w:hAnsi="Times New Roman"/>
          <w:sz w:val="24"/>
          <w:szCs w:val="24"/>
        </w:rPr>
        <w:t xml:space="preserve">Bianchi highlights the need for courts to interpret legal rules on immunity in line with the principles and goals of international law, i.e. </w:t>
      </w:r>
      <w:proofErr w:type="spellStart"/>
      <w:r w:rsidR="00CA071D" w:rsidRPr="006C556C">
        <w:rPr>
          <w:rFonts w:ascii="Times New Roman" w:hAnsi="Times New Roman"/>
          <w:i/>
          <w:sz w:val="24"/>
          <w:szCs w:val="24"/>
        </w:rPr>
        <w:t>lex</w:t>
      </w:r>
      <w:proofErr w:type="spellEnd"/>
      <w:r w:rsidR="00CA071D" w:rsidRPr="006C556C">
        <w:rPr>
          <w:rFonts w:ascii="Times New Roman" w:hAnsi="Times New Roman"/>
          <w:i/>
          <w:sz w:val="24"/>
          <w:szCs w:val="24"/>
        </w:rPr>
        <w:t xml:space="preserve"> </w:t>
      </w:r>
      <w:proofErr w:type="spellStart"/>
      <w:r w:rsidR="00CA071D" w:rsidRPr="006C556C">
        <w:rPr>
          <w:rFonts w:ascii="Times New Roman" w:hAnsi="Times New Roman"/>
          <w:i/>
          <w:sz w:val="24"/>
          <w:szCs w:val="24"/>
        </w:rPr>
        <w:t>ferenda</w:t>
      </w:r>
      <w:proofErr w:type="spellEnd"/>
      <w:r w:rsidR="00CA071D">
        <w:rPr>
          <w:rFonts w:ascii="Times New Roman" w:hAnsi="Times New Roman"/>
          <w:sz w:val="24"/>
          <w:szCs w:val="24"/>
        </w:rPr>
        <w:t xml:space="preserve">, because international law cannot grant immunity from acts which it criminalises. Van </w:t>
      </w:r>
      <w:proofErr w:type="spellStart"/>
      <w:r w:rsidR="00CA071D">
        <w:rPr>
          <w:rFonts w:ascii="Times New Roman" w:hAnsi="Times New Roman"/>
          <w:sz w:val="24"/>
          <w:szCs w:val="24"/>
        </w:rPr>
        <w:t>Alebeek</w:t>
      </w:r>
      <w:proofErr w:type="spellEnd"/>
      <w:r w:rsidR="00CA071D">
        <w:rPr>
          <w:rFonts w:ascii="Times New Roman" w:hAnsi="Times New Roman"/>
          <w:sz w:val="24"/>
          <w:szCs w:val="24"/>
        </w:rPr>
        <w:t xml:space="preserve">, while aware that courts of law can only apply the law as it is, argues that such application of the law should take into consideration </w:t>
      </w:r>
      <w:proofErr w:type="spellStart"/>
      <w:r w:rsidR="00CA071D" w:rsidRPr="004F6EB4">
        <w:rPr>
          <w:rFonts w:ascii="Times New Roman" w:hAnsi="Times New Roman"/>
          <w:i/>
          <w:iCs/>
          <w:sz w:val="24"/>
          <w:szCs w:val="24"/>
        </w:rPr>
        <w:t>lex</w:t>
      </w:r>
      <w:proofErr w:type="spellEnd"/>
      <w:r w:rsidR="00CA071D" w:rsidRPr="004F6EB4">
        <w:rPr>
          <w:rFonts w:ascii="Times New Roman" w:hAnsi="Times New Roman"/>
          <w:i/>
          <w:iCs/>
          <w:sz w:val="24"/>
          <w:szCs w:val="24"/>
        </w:rPr>
        <w:t xml:space="preserve"> </w:t>
      </w:r>
      <w:proofErr w:type="spellStart"/>
      <w:r w:rsidR="00CA071D" w:rsidRPr="004F6EB4">
        <w:rPr>
          <w:rFonts w:ascii="Times New Roman" w:hAnsi="Times New Roman"/>
          <w:i/>
          <w:iCs/>
          <w:sz w:val="24"/>
          <w:szCs w:val="24"/>
        </w:rPr>
        <w:t>ferenda</w:t>
      </w:r>
      <w:proofErr w:type="spellEnd"/>
      <w:r w:rsidR="00CA071D">
        <w:rPr>
          <w:rFonts w:ascii="Times New Roman" w:hAnsi="Times New Roman"/>
          <w:sz w:val="24"/>
          <w:szCs w:val="24"/>
        </w:rPr>
        <w:t xml:space="preserve"> (policy arguments) so as to ensure remedy for individuals for violations of human rights norms.</w:t>
      </w:r>
      <w:r w:rsidR="00CA071D">
        <w:rPr>
          <w:rStyle w:val="FootnoteReference"/>
          <w:rFonts w:ascii="Times New Roman" w:hAnsi="Times New Roman"/>
          <w:sz w:val="24"/>
          <w:szCs w:val="24"/>
        </w:rPr>
        <w:footnoteReference w:id="18"/>
      </w:r>
    </w:p>
    <w:p w:rsidR="00CA071D" w:rsidRDefault="00CA071D" w:rsidP="002E12D5">
      <w:pPr>
        <w:spacing w:line="360" w:lineRule="auto"/>
        <w:jc w:val="both"/>
        <w:rPr>
          <w:rFonts w:ascii="Times New Roman" w:hAnsi="Times New Roman"/>
          <w:sz w:val="24"/>
          <w:szCs w:val="24"/>
        </w:rPr>
      </w:pPr>
    </w:p>
    <w:p w:rsidR="007C56FB" w:rsidRDefault="00990A4E" w:rsidP="002E12D5">
      <w:pPr>
        <w:spacing w:line="360" w:lineRule="auto"/>
        <w:jc w:val="both"/>
        <w:rPr>
          <w:rFonts w:ascii="Times New Roman" w:hAnsi="Times New Roman"/>
          <w:sz w:val="24"/>
          <w:szCs w:val="24"/>
        </w:rPr>
      </w:pPr>
      <w:r>
        <w:rPr>
          <w:rFonts w:ascii="Times New Roman" w:hAnsi="Times New Roman"/>
          <w:sz w:val="24"/>
          <w:szCs w:val="24"/>
        </w:rPr>
        <w:t xml:space="preserve">There is a reticence in existing scholarship to consider the unique and complex nature of international rule-making in the analysis of whether there can be immunities in international law for violations of human rights. For instance, </w:t>
      </w:r>
      <w:proofErr w:type="spellStart"/>
      <w:r>
        <w:rPr>
          <w:rFonts w:ascii="Times New Roman" w:hAnsi="Times New Roman"/>
          <w:sz w:val="24"/>
          <w:szCs w:val="24"/>
        </w:rPr>
        <w:t>Dugard</w:t>
      </w:r>
      <w:proofErr w:type="spellEnd"/>
      <w:r>
        <w:rPr>
          <w:rFonts w:ascii="Times New Roman" w:hAnsi="Times New Roman"/>
          <w:sz w:val="24"/>
          <w:szCs w:val="24"/>
        </w:rPr>
        <w:t xml:space="preserve"> in asserting that it is merely a “question of time” before sovereign immunity would give way to human rights which have attained jus </w:t>
      </w:r>
      <w:proofErr w:type="spellStart"/>
      <w:r>
        <w:rPr>
          <w:rFonts w:ascii="Times New Roman" w:hAnsi="Times New Roman"/>
          <w:sz w:val="24"/>
          <w:szCs w:val="24"/>
        </w:rPr>
        <w:t>cogens</w:t>
      </w:r>
      <w:proofErr w:type="spellEnd"/>
      <w:r>
        <w:rPr>
          <w:rFonts w:ascii="Times New Roman" w:hAnsi="Times New Roman"/>
          <w:sz w:val="24"/>
          <w:szCs w:val="24"/>
        </w:rPr>
        <w:t xml:space="preserve"> status,</w:t>
      </w:r>
      <w:r>
        <w:rPr>
          <w:rStyle w:val="FootnoteReference"/>
          <w:rFonts w:ascii="Times New Roman" w:hAnsi="Times New Roman"/>
          <w:sz w:val="24"/>
          <w:szCs w:val="24"/>
        </w:rPr>
        <w:footnoteReference w:id="19"/>
      </w:r>
      <w:r>
        <w:rPr>
          <w:rFonts w:ascii="Times New Roman" w:hAnsi="Times New Roman"/>
          <w:sz w:val="24"/>
          <w:szCs w:val="24"/>
        </w:rPr>
        <w:t xml:space="preserve"> makes time rather than international convention, international custom the determining factor. </w:t>
      </w:r>
      <w:r w:rsidR="0031475A">
        <w:rPr>
          <w:rFonts w:ascii="Times New Roman" w:hAnsi="Times New Roman"/>
          <w:sz w:val="24"/>
          <w:szCs w:val="24"/>
        </w:rPr>
        <w:t xml:space="preserve">This Paper </w:t>
      </w:r>
      <w:r w:rsidR="007C56FB">
        <w:rPr>
          <w:rFonts w:ascii="Times New Roman" w:hAnsi="Times New Roman"/>
          <w:sz w:val="24"/>
          <w:szCs w:val="24"/>
        </w:rPr>
        <w:t>argues that what is needed is an objective assessment of the current state of the law</w:t>
      </w:r>
      <w:r w:rsidR="00AA7BB0">
        <w:rPr>
          <w:rFonts w:ascii="Times New Roman" w:hAnsi="Times New Roman"/>
          <w:sz w:val="24"/>
          <w:szCs w:val="24"/>
        </w:rPr>
        <w:t xml:space="preserve">, </w:t>
      </w:r>
      <w:r w:rsidR="00AA7BB0" w:rsidRPr="00AA7BB0">
        <w:rPr>
          <w:rFonts w:ascii="Times New Roman" w:hAnsi="Times New Roman"/>
          <w:i/>
          <w:sz w:val="24"/>
          <w:szCs w:val="24"/>
        </w:rPr>
        <w:t xml:space="preserve">de </w:t>
      </w:r>
      <w:proofErr w:type="spellStart"/>
      <w:r w:rsidR="00AA7BB0" w:rsidRPr="00AA7BB0">
        <w:rPr>
          <w:rFonts w:ascii="Times New Roman" w:hAnsi="Times New Roman"/>
          <w:i/>
          <w:sz w:val="24"/>
          <w:szCs w:val="24"/>
        </w:rPr>
        <w:t>lege</w:t>
      </w:r>
      <w:proofErr w:type="spellEnd"/>
      <w:r w:rsidR="00AA7BB0" w:rsidRPr="00AA7BB0">
        <w:rPr>
          <w:rFonts w:ascii="Times New Roman" w:hAnsi="Times New Roman"/>
          <w:i/>
          <w:sz w:val="24"/>
          <w:szCs w:val="24"/>
        </w:rPr>
        <w:t xml:space="preserve"> </w:t>
      </w:r>
      <w:proofErr w:type="spellStart"/>
      <w:r w:rsidR="00AA7BB0" w:rsidRPr="00AA7BB0">
        <w:rPr>
          <w:rFonts w:ascii="Times New Roman" w:hAnsi="Times New Roman"/>
          <w:i/>
          <w:sz w:val="24"/>
          <w:szCs w:val="24"/>
        </w:rPr>
        <w:t>lata</w:t>
      </w:r>
      <w:proofErr w:type="spellEnd"/>
      <w:r w:rsidR="00AA7BB0">
        <w:rPr>
          <w:rFonts w:ascii="Times New Roman" w:hAnsi="Times New Roman"/>
          <w:sz w:val="24"/>
          <w:szCs w:val="24"/>
        </w:rPr>
        <w:t>,</w:t>
      </w:r>
      <w:r w:rsidR="007C56FB">
        <w:rPr>
          <w:rFonts w:ascii="Times New Roman" w:hAnsi="Times New Roman"/>
          <w:sz w:val="24"/>
          <w:szCs w:val="24"/>
        </w:rPr>
        <w:t xml:space="preserve"> which takes into cognizance the dynamics of international rule-making; this will guide any developments </w:t>
      </w:r>
      <w:r w:rsidR="007C56FB" w:rsidRPr="007C56FB">
        <w:rPr>
          <w:rFonts w:ascii="Times New Roman" w:hAnsi="Times New Roman"/>
          <w:i/>
          <w:sz w:val="24"/>
          <w:szCs w:val="24"/>
        </w:rPr>
        <w:t xml:space="preserve">de </w:t>
      </w:r>
      <w:proofErr w:type="spellStart"/>
      <w:r w:rsidR="007C56FB" w:rsidRPr="007C56FB">
        <w:rPr>
          <w:rFonts w:ascii="Times New Roman" w:hAnsi="Times New Roman"/>
          <w:i/>
          <w:sz w:val="24"/>
          <w:szCs w:val="24"/>
        </w:rPr>
        <w:t>lege</w:t>
      </w:r>
      <w:proofErr w:type="spellEnd"/>
      <w:r w:rsidR="007C56FB" w:rsidRPr="007C56FB">
        <w:rPr>
          <w:rFonts w:ascii="Times New Roman" w:hAnsi="Times New Roman"/>
          <w:i/>
          <w:sz w:val="24"/>
          <w:szCs w:val="24"/>
        </w:rPr>
        <w:t xml:space="preserve"> </w:t>
      </w:r>
      <w:proofErr w:type="spellStart"/>
      <w:r w:rsidR="007C56FB" w:rsidRPr="007C56FB">
        <w:rPr>
          <w:rFonts w:ascii="Times New Roman" w:hAnsi="Times New Roman"/>
          <w:i/>
          <w:sz w:val="24"/>
          <w:szCs w:val="24"/>
        </w:rPr>
        <w:t>ferenda</w:t>
      </w:r>
      <w:proofErr w:type="spellEnd"/>
      <w:r w:rsidR="007C56FB">
        <w:rPr>
          <w:rFonts w:ascii="Times New Roman" w:hAnsi="Times New Roman"/>
          <w:sz w:val="24"/>
          <w:szCs w:val="24"/>
        </w:rPr>
        <w:t>.</w:t>
      </w:r>
      <w:r w:rsidR="00AA7BB0">
        <w:rPr>
          <w:rFonts w:ascii="Times New Roman" w:hAnsi="Times New Roman"/>
          <w:sz w:val="24"/>
          <w:szCs w:val="24"/>
        </w:rPr>
        <w:t xml:space="preserve"> </w:t>
      </w:r>
      <w:r w:rsidR="007C56FB">
        <w:rPr>
          <w:rFonts w:ascii="Times New Roman" w:hAnsi="Times New Roman"/>
          <w:sz w:val="24"/>
          <w:szCs w:val="24"/>
        </w:rPr>
        <w:t xml:space="preserve">Currently, the </w:t>
      </w:r>
      <w:r w:rsidR="00C359AD">
        <w:rPr>
          <w:rFonts w:ascii="Times New Roman" w:hAnsi="Times New Roman"/>
          <w:sz w:val="24"/>
          <w:szCs w:val="24"/>
        </w:rPr>
        <w:lastRenderedPageBreak/>
        <w:t xml:space="preserve">efforts of the </w:t>
      </w:r>
      <w:r w:rsidR="007C56FB">
        <w:rPr>
          <w:rFonts w:ascii="Times New Roman" w:hAnsi="Times New Roman"/>
          <w:sz w:val="24"/>
          <w:szCs w:val="24"/>
        </w:rPr>
        <w:t>International L</w:t>
      </w:r>
      <w:r w:rsidR="00C359AD">
        <w:rPr>
          <w:rFonts w:ascii="Times New Roman" w:hAnsi="Times New Roman"/>
          <w:sz w:val="24"/>
          <w:szCs w:val="24"/>
        </w:rPr>
        <w:t xml:space="preserve">aw Commission </w:t>
      </w:r>
      <w:r w:rsidR="00AA7BB0">
        <w:rPr>
          <w:rFonts w:ascii="Times New Roman" w:hAnsi="Times New Roman"/>
          <w:sz w:val="24"/>
          <w:szCs w:val="24"/>
        </w:rPr>
        <w:t xml:space="preserve">(ILC) </w:t>
      </w:r>
      <w:r w:rsidR="00C359AD">
        <w:rPr>
          <w:rFonts w:ascii="Times New Roman" w:hAnsi="Times New Roman"/>
          <w:sz w:val="24"/>
          <w:szCs w:val="24"/>
        </w:rPr>
        <w:t>are invested in the formulation of principles of immunity from foreign criminal jurisdiction</w:t>
      </w:r>
      <w:r w:rsidR="00214801">
        <w:rPr>
          <w:rFonts w:ascii="Times New Roman" w:hAnsi="Times New Roman"/>
          <w:sz w:val="24"/>
          <w:szCs w:val="24"/>
        </w:rPr>
        <w:t>,</w:t>
      </w:r>
      <w:r w:rsidR="00214801">
        <w:rPr>
          <w:rStyle w:val="FootnoteReference"/>
          <w:rFonts w:ascii="Times New Roman" w:hAnsi="Times New Roman"/>
          <w:sz w:val="24"/>
          <w:szCs w:val="24"/>
        </w:rPr>
        <w:footnoteReference w:id="20"/>
      </w:r>
      <w:r w:rsidR="00C359AD">
        <w:rPr>
          <w:rFonts w:ascii="Times New Roman" w:hAnsi="Times New Roman"/>
          <w:sz w:val="24"/>
          <w:szCs w:val="24"/>
        </w:rPr>
        <w:t xml:space="preserve"> and the Sixth Committee of the United Nations General Assembly is debating the scope and applicability of the principle of universal jurisdiction. These efforts necessarily implicate the views and conduct of states hence </w:t>
      </w:r>
      <w:r w:rsidR="00AA7BB0">
        <w:rPr>
          <w:rFonts w:ascii="Times New Roman" w:hAnsi="Times New Roman"/>
          <w:sz w:val="24"/>
          <w:szCs w:val="24"/>
        </w:rPr>
        <w:t>necessitating a s</w:t>
      </w:r>
      <w:r w:rsidR="00C359AD">
        <w:rPr>
          <w:rFonts w:ascii="Times New Roman" w:hAnsi="Times New Roman"/>
          <w:sz w:val="24"/>
          <w:szCs w:val="24"/>
        </w:rPr>
        <w:t>tudy of Canadian/Nigerian human rights engagements in this field.</w:t>
      </w:r>
    </w:p>
    <w:p w:rsidR="00522AB9" w:rsidRDefault="00522AB9" w:rsidP="002E12D5">
      <w:pPr>
        <w:spacing w:line="360" w:lineRule="auto"/>
        <w:jc w:val="both"/>
        <w:rPr>
          <w:rFonts w:ascii="Times New Roman" w:hAnsi="Times New Roman"/>
          <w:sz w:val="24"/>
          <w:szCs w:val="24"/>
        </w:rPr>
      </w:pPr>
    </w:p>
    <w:p w:rsidR="00590127" w:rsidRDefault="00FE3A48" w:rsidP="002E12D5">
      <w:pPr>
        <w:spacing w:line="360" w:lineRule="auto"/>
        <w:jc w:val="both"/>
        <w:rPr>
          <w:rFonts w:ascii="Times New Roman" w:hAnsi="Times New Roman"/>
          <w:sz w:val="24"/>
          <w:szCs w:val="24"/>
        </w:rPr>
      </w:pPr>
      <w:r>
        <w:rPr>
          <w:rFonts w:ascii="Times New Roman" w:hAnsi="Times New Roman"/>
          <w:sz w:val="24"/>
          <w:szCs w:val="24"/>
        </w:rPr>
        <w:t>There is a tendency in the literature to assess imm</w:t>
      </w:r>
      <w:r w:rsidR="00CC12B4">
        <w:rPr>
          <w:rFonts w:ascii="Times New Roman" w:hAnsi="Times New Roman"/>
          <w:sz w:val="24"/>
          <w:szCs w:val="24"/>
        </w:rPr>
        <w:t xml:space="preserve">unity only from the optic of </w:t>
      </w:r>
      <w:r>
        <w:rPr>
          <w:rFonts w:ascii="Times New Roman" w:hAnsi="Times New Roman"/>
          <w:sz w:val="24"/>
          <w:szCs w:val="24"/>
        </w:rPr>
        <w:t>international public policy f</w:t>
      </w:r>
      <w:r w:rsidR="00990A4E">
        <w:rPr>
          <w:rFonts w:ascii="Times New Roman" w:hAnsi="Times New Roman"/>
          <w:sz w:val="24"/>
          <w:szCs w:val="24"/>
        </w:rPr>
        <w:t>or accountability for human rights violations</w:t>
      </w:r>
      <w:r>
        <w:rPr>
          <w:rFonts w:ascii="Times New Roman" w:hAnsi="Times New Roman"/>
          <w:sz w:val="24"/>
          <w:szCs w:val="24"/>
        </w:rPr>
        <w:t xml:space="preserve">, i.e. immunity vs. impunity. </w:t>
      </w:r>
      <w:r w:rsidR="00990A4E">
        <w:rPr>
          <w:rFonts w:ascii="Times New Roman" w:hAnsi="Times New Roman"/>
          <w:sz w:val="24"/>
          <w:szCs w:val="24"/>
        </w:rPr>
        <w:t xml:space="preserve">However, there is a </w:t>
      </w:r>
      <w:r>
        <w:rPr>
          <w:rFonts w:ascii="Times New Roman" w:hAnsi="Times New Roman"/>
          <w:sz w:val="24"/>
          <w:szCs w:val="24"/>
        </w:rPr>
        <w:t xml:space="preserve">grey area presented by transitional societies wherein wider ideals of peace </w:t>
      </w:r>
      <w:r w:rsidR="00990A4E">
        <w:rPr>
          <w:rFonts w:ascii="Times New Roman" w:hAnsi="Times New Roman"/>
          <w:sz w:val="24"/>
          <w:szCs w:val="24"/>
        </w:rPr>
        <w:t xml:space="preserve">and security must be considered as highlighted by the employment of </w:t>
      </w:r>
      <w:r>
        <w:rPr>
          <w:rFonts w:ascii="Times New Roman" w:hAnsi="Times New Roman"/>
          <w:sz w:val="24"/>
          <w:szCs w:val="24"/>
        </w:rPr>
        <w:t xml:space="preserve">truth and reconciliation mechanisms </w:t>
      </w:r>
      <w:r w:rsidR="00990A4E">
        <w:rPr>
          <w:rFonts w:ascii="Times New Roman" w:hAnsi="Times New Roman"/>
          <w:sz w:val="24"/>
          <w:szCs w:val="24"/>
        </w:rPr>
        <w:t xml:space="preserve">even </w:t>
      </w:r>
      <w:r w:rsidR="007C0675">
        <w:rPr>
          <w:rFonts w:ascii="Times New Roman" w:hAnsi="Times New Roman"/>
          <w:sz w:val="24"/>
          <w:szCs w:val="24"/>
        </w:rPr>
        <w:t xml:space="preserve">where there have been egregious </w:t>
      </w:r>
      <w:r w:rsidR="00990A4E">
        <w:rPr>
          <w:rFonts w:ascii="Times New Roman" w:hAnsi="Times New Roman"/>
          <w:sz w:val="24"/>
          <w:szCs w:val="24"/>
        </w:rPr>
        <w:t>violations of human rights as done as evident in</w:t>
      </w:r>
      <w:r w:rsidR="007C0675">
        <w:rPr>
          <w:rFonts w:ascii="Times New Roman" w:hAnsi="Times New Roman"/>
          <w:sz w:val="24"/>
          <w:szCs w:val="24"/>
        </w:rPr>
        <w:t xml:space="preserve"> South Africa and the </w:t>
      </w:r>
      <w:proofErr w:type="spellStart"/>
      <w:r w:rsidR="007C0675">
        <w:rPr>
          <w:rFonts w:ascii="Times New Roman" w:hAnsi="Times New Roman"/>
          <w:sz w:val="24"/>
          <w:szCs w:val="24"/>
        </w:rPr>
        <w:t>Gacaca</w:t>
      </w:r>
      <w:proofErr w:type="spellEnd"/>
      <w:r w:rsidR="007C0675">
        <w:rPr>
          <w:rFonts w:ascii="Times New Roman" w:hAnsi="Times New Roman"/>
          <w:sz w:val="24"/>
          <w:szCs w:val="24"/>
        </w:rPr>
        <w:t xml:space="preserve"> system in Rwanda.</w:t>
      </w:r>
    </w:p>
    <w:p w:rsidR="00C974B1" w:rsidRDefault="00C974B1" w:rsidP="002E12D5">
      <w:pPr>
        <w:spacing w:line="360" w:lineRule="auto"/>
        <w:jc w:val="both"/>
        <w:rPr>
          <w:rFonts w:ascii="Times New Roman" w:hAnsi="Times New Roman"/>
          <w:sz w:val="24"/>
          <w:szCs w:val="24"/>
        </w:rPr>
      </w:pPr>
    </w:p>
    <w:p w:rsidR="002969B9" w:rsidRPr="00356033" w:rsidRDefault="005723DA" w:rsidP="002E12D5">
      <w:pPr>
        <w:spacing w:line="360" w:lineRule="auto"/>
        <w:jc w:val="both"/>
        <w:rPr>
          <w:rFonts w:ascii="Times New Roman" w:hAnsi="Times New Roman"/>
          <w:b/>
          <w:sz w:val="24"/>
          <w:szCs w:val="24"/>
          <w:u w:val="single"/>
        </w:rPr>
      </w:pPr>
      <w:r>
        <w:rPr>
          <w:rFonts w:ascii="Times New Roman" w:hAnsi="Times New Roman"/>
          <w:b/>
          <w:sz w:val="24"/>
          <w:szCs w:val="24"/>
        </w:rPr>
        <w:t>4</w:t>
      </w:r>
      <w:r w:rsidR="003E2D9B" w:rsidRPr="003E2D9B">
        <w:rPr>
          <w:rFonts w:ascii="Times New Roman" w:hAnsi="Times New Roman"/>
          <w:b/>
          <w:sz w:val="24"/>
          <w:szCs w:val="24"/>
        </w:rPr>
        <w:t xml:space="preserve">.0 </w:t>
      </w:r>
      <w:r w:rsidR="008E3526" w:rsidRPr="008E3526">
        <w:rPr>
          <w:rFonts w:ascii="Times New Roman" w:hAnsi="Times New Roman"/>
          <w:b/>
          <w:sz w:val="24"/>
          <w:szCs w:val="24"/>
          <w:u w:val="single"/>
        </w:rPr>
        <w:t>CANADIAN/</w:t>
      </w:r>
      <w:r w:rsidR="002969B9">
        <w:rPr>
          <w:rFonts w:ascii="Times New Roman" w:hAnsi="Times New Roman"/>
          <w:b/>
          <w:sz w:val="24"/>
          <w:szCs w:val="24"/>
          <w:u w:val="single"/>
        </w:rPr>
        <w:t>NIGERIAN ENGAGEMENTS IN IMMUNITIES</w:t>
      </w:r>
      <w:r w:rsidR="008E3526" w:rsidRPr="008E3526">
        <w:rPr>
          <w:rFonts w:ascii="Times New Roman" w:hAnsi="Times New Roman"/>
          <w:b/>
          <w:sz w:val="24"/>
          <w:szCs w:val="24"/>
          <w:u w:val="single"/>
        </w:rPr>
        <w:t xml:space="preserve"> OF STATE OFFICIALS FOR HUMAN RIGHTS VIOLATIONS</w:t>
      </w:r>
    </w:p>
    <w:p w:rsidR="00357250" w:rsidRDefault="00FA0C10" w:rsidP="002E12D5">
      <w:pPr>
        <w:spacing w:line="360" w:lineRule="auto"/>
        <w:jc w:val="both"/>
        <w:rPr>
          <w:rFonts w:ascii="Times New Roman" w:hAnsi="Times New Roman"/>
          <w:sz w:val="24"/>
          <w:szCs w:val="24"/>
        </w:rPr>
      </w:pPr>
      <w:r>
        <w:rPr>
          <w:rFonts w:ascii="Times New Roman" w:hAnsi="Times New Roman"/>
          <w:sz w:val="24"/>
          <w:szCs w:val="24"/>
        </w:rPr>
        <w:t>Prelimin</w:t>
      </w:r>
      <w:r w:rsidR="008321FE">
        <w:rPr>
          <w:rFonts w:ascii="Times New Roman" w:hAnsi="Times New Roman"/>
          <w:sz w:val="24"/>
          <w:szCs w:val="24"/>
        </w:rPr>
        <w:t xml:space="preserve">ary findings do not suggest direct </w:t>
      </w:r>
      <w:r>
        <w:rPr>
          <w:rFonts w:ascii="Times New Roman" w:hAnsi="Times New Roman"/>
          <w:sz w:val="24"/>
          <w:szCs w:val="24"/>
        </w:rPr>
        <w:t xml:space="preserve">engagement between the two countries in this </w:t>
      </w:r>
      <w:r w:rsidR="001D673A">
        <w:rPr>
          <w:rFonts w:ascii="Times New Roman" w:hAnsi="Times New Roman"/>
          <w:sz w:val="24"/>
          <w:szCs w:val="24"/>
        </w:rPr>
        <w:t xml:space="preserve">area. At best what is evident from a review of literature is </w:t>
      </w:r>
      <w:r w:rsidR="002B004A">
        <w:rPr>
          <w:rFonts w:ascii="Times New Roman" w:hAnsi="Times New Roman"/>
          <w:sz w:val="24"/>
          <w:szCs w:val="24"/>
        </w:rPr>
        <w:t xml:space="preserve">the </w:t>
      </w:r>
      <w:r w:rsidR="001D673A">
        <w:rPr>
          <w:rFonts w:ascii="Times New Roman" w:hAnsi="Times New Roman"/>
          <w:sz w:val="24"/>
          <w:szCs w:val="24"/>
        </w:rPr>
        <w:t>involvement of both countries</w:t>
      </w:r>
      <w:r w:rsidR="002B004A">
        <w:rPr>
          <w:rFonts w:ascii="Times New Roman" w:hAnsi="Times New Roman"/>
          <w:sz w:val="24"/>
          <w:szCs w:val="24"/>
        </w:rPr>
        <w:t>, independently of each other, in the area subject of research as will be seen</w:t>
      </w:r>
      <w:r w:rsidR="001D673A">
        <w:rPr>
          <w:rFonts w:ascii="Times New Roman" w:hAnsi="Times New Roman"/>
          <w:sz w:val="24"/>
          <w:szCs w:val="24"/>
        </w:rPr>
        <w:t xml:space="preserve"> in the establishment of the International Criminal Court (ICC) and</w:t>
      </w:r>
      <w:r w:rsidR="002B004A">
        <w:rPr>
          <w:rFonts w:ascii="Times New Roman" w:hAnsi="Times New Roman"/>
          <w:sz w:val="24"/>
          <w:szCs w:val="24"/>
        </w:rPr>
        <w:t xml:space="preserve"> its regime, t</w:t>
      </w:r>
      <w:r w:rsidR="001D673A">
        <w:rPr>
          <w:rFonts w:ascii="Times New Roman" w:hAnsi="Times New Roman"/>
          <w:sz w:val="24"/>
          <w:szCs w:val="24"/>
        </w:rPr>
        <w:t xml:space="preserve">he involvement of Nigeria </w:t>
      </w:r>
      <w:r w:rsidR="002B004A">
        <w:rPr>
          <w:rFonts w:ascii="Times New Roman" w:hAnsi="Times New Roman"/>
          <w:sz w:val="24"/>
          <w:szCs w:val="24"/>
        </w:rPr>
        <w:t>in the trial of Charles Taylor by the</w:t>
      </w:r>
      <w:r w:rsidR="001D673A">
        <w:rPr>
          <w:rFonts w:ascii="Times New Roman" w:hAnsi="Times New Roman"/>
          <w:sz w:val="24"/>
          <w:szCs w:val="24"/>
        </w:rPr>
        <w:t xml:space="preserve"> Special Court for Sierra Leone </w:t>
      </w:r>
      <w:r w:rsidR="005F456D">
        <w:rPr>
          <w:rFonts w:ascii="Times New Roman" w:hAnsi="Times New Roman"/>
          <w:sz w:val="24"/>
          <w:szCs w:val="24"/>
        </w:rPr>
        <w:t xml:space="preserve">(SCSL) </w:t>
      </w:r>
      <w:r w:rsidR="001D673A">
        <w:rPr>
          <w:rFonts w:ascii="Times New Roman" w:hAnsi="Times New Roman"/>
          <w:sz w:val="24"/>
          <w:szCs w:val="24"/>
        </w:rPr>
        <w:t xml:space="preserve">and the </w:t>
      </w:r>
      <w:r w:rsidR="002B004A">
        <w:rPr>
          <w:rFonts w:ascii="Times New Roman" w:hAnsi="Times New Roman"/>
          <w:sz w:val="24"/>
          <w:szCs w:val="24"/>
        </w:rPr>
        <w:t xml:space="preserve">establishment of the </w:t>
      </w:r>
      <w:r w:rsidR="001D673A">
        <w:rPr>
          <w:rFonts w:ascii="Times New Roman" w:hAnsi="Times New Roman"/>
          <w:sz w:val="24"/>
          <w:szCs w:val="24"/>
        </w:rPr>
        <w:t xml:space="preserve">Extraordinary </w:t>
      </w:r>
      <w:r w:rsidR="002B004A">
        <w:rPr>
          <w:rFonts w:ascii="Times New Roman" w:hAnsi="Times New Roman"/>
          <w:sz w:val="24"/>
          <w:szCs w:val="24"/>
        </w:rPr>
        <w:t xml:space="preserve">African </w:t>
      </w:r>
      <w:r w:rsidR="001D673A">
        <w:rPr>
          <w:rFonts w:ascii="Times New Roman" w:hAnsi="Times New Roman"/>
          <w:sz w:val="24"/>
          <w:szCs w:val="24"/>
        </w:rPr>
        <w:t xml:space="preserve">Chambers </w:t>
      </w:r>
      <w:r w:rsidR="005F456D">
        <w:rPr>
          <w:rFonts w:ascii="Times New Roman" w:hAnsi="Times New Roman"/>
          <w:sz w:val="24"/>
          <w:szCs w:val="24"/>
        </w:rPr>
        <w:t xml:space="preserve">(EAC) </w:t>
      </w:r>
      <w:r w:rsidR="001D673A">
        <w:rPr>
          <w:rFonts w:ascii="Times New Roman" w:hAnsi="Times New Roman"/>
          <w:sz w:val="24"/>
          <w:szCs w:val="24"/>
        </w:rPr>
        <w:t>in the Courts of Senegal.</w:t>
      </w:r>
      <w:r w:rsidR="00E84C6D">
        <w:rPr>
          <w:rFonts w:ascii="Times New Roman" w:hAnsi="Times New Roman"/>
          <w:sz w:val="24"/>
          <w:szCs w:val="24"/>
        </w:rPr>
        <w:t xml:space="preserve"> </w:t>
      </w:r>
    </w:p>
    <w:p w:rsidR="00E84C6D" w:rsidRDefault="00E84C6D" w:rsidP="002E12D5">
      <w:pPr>
        <w:spacing w:line="360" w:lineRule="auto"/>
        <w:jc w:val="both"/>
        <w:rPr>
          <w:rFonts w:ascii="Times New Roman" w:hAnsi="Times New Roman"/>
          <w:sz w:val="24"/>
          <w:szCs w:val="24"/>
        </w:rPr>
      </w:pPr>
    </w:p>
    <w:p w:rsidR="00357250" w:rsidRPr="00357250" w:rsidRDefault="00357250" w:rsidP="002E12D5">
      <w:pPr>
        <w:spacing w:line="360" w:lineRule="auto"/>
        <w:jc w:val="both"/>
        <w:rPr>
          <w:rFonts w:ascii="Times New Roman" w:hAnsi="Times New Roman"/>
          <w:i/>
          <w:sz w:val="24"/>
          <w:szCs w:val="24"/>
          <w:u w:val="single"/>
        </w:rPr>
      </w:pPr>
      <w:r w:rsidRPr="00357250">
        <w:rPr>
          <w:rFonts w:ascii="Times New Roman" w:hAnsi="Times New Roman"/>
          <w:i/>
          <w:sz w:val="24"/>
          <w:szCs w:val="24"/>
          <w:u w:val="single"/>
        </w:rPr>
        <w:t>The ICC Regime</w:t>
      </w:r>
    </w:p>
    <w:p w:rsidR="005E0A41" w:rsidRDefault="006A31FF" w:rsidP="002E12D5">
      <w:pPr>
        <w:spacing w:line="360" w:lineRule="auto"/>
        <w:jc w:val="both"/>
        <w:rPr>
          <w:rFonts w:ascii="Times New Roman" w:hAnsi="Times New Roman"/>
          <w:sz w:val="24"/>
          <w:szCs w:val="24"/>
        </w:rPr>
      </w:pPr>
      <w:r>
        <w:rPr>
          <w:rFonts w:ascii="Times New Roman" w:hAnsi="Times New Roman"/>
          <w:sz w:val="24"/>
          <w:szCs w:val="24"/>
        </w:rPr>
        <w:t xml:space="preserve">Absence of an internationally agreed regime on </w:t>
      </w:r>
      <w:r w:rsidR="00260C66">
        <w:rPr>
          <w:rFonts w:ascii="Times New Roman" w:hAnsi="Times New Roman"/>
          <w:sz w:val="24"/>
          <w:szCs w:val="24"/>
        </w:rPr>
        <w:t>immunity of state officials</w:t>
      </w:r>
      <w:r>
        <w:rPr>
          <w:rFonts w:ascii="Times New Roman" w:hAnsi="Times New Roman"/>
          <w:sz w:val="24"/>
          <w:szCs w:val="24"/>
        </w:rPr>
        <w:t xml:space="preserve"> makes practice of Canada and Nigeria important</w:t>
      </w:r>
      <w:r w:rsidR="004B2846">
        <w:rPr>
          <w:rFonts w:ascii="Times New Roman" w:hAnsi="Times New Roman"/>
          <w:sz w:val="24"/>
          <w:szCs w:val="24"/>
        </w:rPr>
        <w:t xml:space="preserve"> especially in view of the fact that both countries are state parties to the Rome Statute having signed and ratified the Statute</w:t>
      </w:r>
      <w:r>
        <w:rPr>
          <w:rFonts w:ascii="Times New Roman" w:hAnsi="Times New Roman"/>
          <w:sz w:val="24"/>
          <w:szCs w:val="24"/>
        </w:rPr>
        <w:t>.</w:t>
      </w:r>
      <w:r w:rsidR="005F144E">
        <w:rPr>
          <w:rStyle w:val="FootnoteReference"/>
          <w:rFonts w:ascii="Times New Roman" w:hAnsi="Times New Roman"/>
          <w:sz w:val="24"/>
          <w:szCs w:val="24"/>
        </w:rPr>
        <w:footnoteReference w:id="21"/>
      </w:r>
      <w:r>
        <w:rPr>
          <w:rFonts w:ascii="Times New Roman" w:hAnsi="Times New Roman"/>
          <w:sz w:val="24"/>
          <w:szCs w:val="24"/>
        </w:rPr>
        <w:t xml:space="preserve"> </w:t>
      </w:r>
      <w:r w:rsidR="001371C9">
        <w:rPr>
          <w:rFonts w:ascii="Times New Roman" w:hAnsi="Times New Roman"/>
          <w:sz w:val="24"/>
          <w:szCs w:val="24"/>
        </w:rPr>
        <w:t xml:space="preserve">The centrality of Canada’s role in the area of enforcement of human rights through the machinery of international criminal law is evident from its involvement in the establishment of the International Criminal Court (ICC) ranging from its motivation of the international community to adopt the Rome Statute of the ICC, generation of support for the Court through public statements and extensive lobbying, </w:t>
      </w:r>
      <w:r w:rsidR="001371C9">
        <w:rPr>
          <w:rFonts w:ascii="Times New Roman" w:hAnsi="Times New Roman"/>
          <w:sz w:val="24"/>
          <w:szCs w:val="24"/>
        </w:rPr>
        <w:lastRenderedPageBreak/>
        <w:t>financial assistance to developing countries to participate in the negotiations for the Court, funding of NGOs from developing countries to participate in the process of establishment of the ICC to the chairing of an important negotiating body at the Conference in Rome.</w:t>
      </w:r>
      <w:r w:rsidR="001371C9">
        <w:rPr>
          <w:rStyle w:val="FootnoteReference"/>
          <w:rFonts w:ascii="Times New Roman" w:hAnsi="Times New Roman"/>
          <w:sz w:val="24"/>
          <w:szCs w:val="24"/>
        </w:rPr>
        <w:footnoteReference w:id="22"/>
      </w:r>
      <w:r w:rsidR="001371C9">
        <w:rPr>
          <w:rFonts w:ascii="Times New Roman" w:hAnsi="Times New Roman"/>
          <w:sz w:val="24"/>
          <w:szCs w:val="24"/>
        </w:rPr>
        <w:t xml:space="preserve"> </w:t>
      </w:r>
    </w:p>
    <w:p w:rsidR="005E0A41" w:rsidRDefault="005E0A41" w:rsidP="002E12D5">
      <w:pPr>
        <w:spacing w:line="360" w:lineRule="auto"/>
        <w:jc w:val="both"/>
        <w:rPr>
          <w:rFonts w:ascii="Times New Roman" w:hAnsi="Times New Roman"/>
          <w:sz w:val="24"/>
          <w:szCs w:val="24"/>
        </w:rPr>
      </w:pPr>
    </w:p>
    <w:p w:rsidR="002D6F82" w:rsidRDefault="005E0A41" w:rsidP="002E12D5">
      <w:pPr>
        <w:spacing w:line="360" w:lineRule="auto"/>
        <w:jc w:val="both"/>
        <w:rPr>
          <w:rFonts w:ascii="Times New Roman" w:hAnsi="Times New Roman"/>
          <w:sz w:val="24"/>
          <w:szCs w:val="24"/>
        </w:rPr>
      </w:pPr>
      <w:r>
        <w:rPr>
          <w:rFonts w:ascii="Times New Roman" w:hAnsi="Times New Roman"/>
          <w:sz w:val="24"/>
          <w:szCs w:val="24"/>
        </w:rPr>
        <w:t xml:space="preserve">Canada and Nigeria were affiliated with different ideological blocs that emerged in the run up to the Diplomatic Conference in Rome for the adoption of the Statute of the ICC. Canada belonged </w:t>
      </w:r>
      <w:r w:rsidR="00357250">
        <w:rPr>
          <w:rFonts w:ascii="Times New Roman" w:hAnsi="Times New Roman"/>
          <w:sz w:val="24"/>
          <w:szCs w:val="24"/>
        </w:rPr>
        <w:t xml:space="preserve">to </w:t>
      </w:r>
      <w:r>
        <w:rPr>
          <w:rFonts w:ascii="Times New Roman" w:hAnsi="Times New Roman"/>
          <w:sz w:val="24"/>
          <w:szCs w:val="24"/>
        </w:rPr>
        <w:t>the Like-Minded Group and Niger</w:t>
      </w:r>
      <w:r w:rsidR="00BE73EB">
        <w:rPr>
          <w:rFonts w:ascii="Times New Roman" w:hAnsi="Times New Roman"/>
          <w:sz w:val="24"/>
          <w:szCs w:val="24"/>
        </w:rPr>
        <w:t>ia belonged to the Non-Aligned G</w:t>
      </w:r>
      <w:r>
        <w:rPr>
          <w:rFonts w:ascii="Times New Roman" w:hAnsi="Times New Roman"/>
          <w:sz w:val="24"/>
          <w:szCs w:val="24"/>
        </w:rPr>
        <w:t>roup</w:t>
      </w:r>
      <w:r w:rsidR="00357250">
        <w:rPr>
          <w:rFonts w:ascii="Times New Roman" w:hAnsi="Times New Roman"/>
          <w:sz w:val="24"/>
          <w:szCs w:val="24"/>
        </w:rPr>
        <w:t>. T</w:t>
      </w:r>
      <w:r>
        <w:rPr>
          <w:rFonts w:ascii="Times New Roman" w:hAnsi="Times New Roman"/>
          <w:sz w:val="24"/>
          <w:szCs w:val="24"/>
        </w:rPr>
        <w:t xml:space="preserve">he extent of powers to be granted to the Prosecutor of the ICC as a major ideological difference between the blocs. Despite its opposition to the inclusion of </w:t>
      </w:r>
      <w:proofErr w:type="spellStart"/>
      <w:r w:rsidRPr="00BE73EB">
        <w:rPr>
          <w:rFonts w:ascii="Times New Roman" w:hAnsi="Times New Roman"/>
          <w:i/>
          <w:sz w:val="24"/>
          <w:szCs w:val="24"/>
        </w:rPr>
        <w:t>proprio</w:t>
      </w:r>
      <w:proofErr w:type="spellEnd"/>
      <w:r w:rsidRPr="00BE73EB">
        <w:rPr>
          <w:rFonts w:ascii="Times New Roman" w:hAnsi="Times New Roman"/>
          <w:i/>
          <w:sz w:val="24"/>
          <w:szCs w:val="24"/>
        </w:rPr>
        <w:t xml:space="preserve"> </w:t>
      </w:r>
      <w:proofErr w:type="spellStart"/>
      <w:r w:rsidRPr="00BE73EB">
        <w:rPr>
          <w:rFonts w:ascii="Times New Roman" w:hAnsi="Times New Roman"/>
          <w:i/>
          <w:sz w:val="24"/>
          <w:szCs w:val="24"/>
        </w:rPr>
        <w:t>motu</w:t>
      </w:r>
      <w:proofErr w:type="spellEnd"/>
      <w:r>
        <w:rPr>
          <w:rFonts w:ascii="Times New Roman" w:hAnsi="Times New Roman"/>
          <w:sz w:val="24"/>
          <w:szCs w:val="24"/>
        </w:rPr>
        <w:t xml:space="preserve"> powers of investigation to the Prosecu</w:t>
      </w:r>
      <w:r w:rsidR="00BE73EB">
        <w:rPr>
          <w:rFonts w:ascii="Times New Roman" w:hAnsi="Times New Roman"/>
          <w:sz w:val="24"/>
          <w:szCs w:val="24"/>
        </w:rPr>
        <w:t xml:space="preserve">tor under the Statute, Nigeria voted to adopt the Statute. </w:t>
      </w:r>
      <w:r>
        <w:rPr>
          <w:rFonts w:ascii="Times New Roman" w:hAnsi="Times New Roman"/>
          <w:sz w:val="24"/>
          <w:szCs w:val="24"/>
        </w:rPr>
        <w:t xml:space="preserve"> </w:t>
      </w:r>
      <w:r w:rsidR="001371C9">
        <w:rPr>
          <w:rFonts w:ascii="Times New Roman" w:hAnsi="Times New Roman"/>
          <w:sz w:val="24"/>
          <w:szCs w:val="24"/>
        </w:rPr>
        <w:t>Canada not only ratified the Rome Statute of the ICC but became the first country in the world to adopt comprehensive legislation implementing the Statute.</w:t>
      </w:r>
      <w:r w:rsidR="001371C9">
        <w:rPr>
          <w:rStyle w:val="FootnoteReference"/>
          <w:rFonts w:ascii="Times New Roman" w:hAnsi="Times New Roman"/>
          <w:sz w:val="24"/>
          <w:szCs w:val="24"/>
        </w:rPr>
        <w:footnoteReference w:id="23"/>
      </w:r>
      <w:r w:rsidR="00046960">
        <w:rPr>
          <w:rFonts w:ascii="Times New Roman" w:hAnsi="Times New Roman"/>
          <w:sz w:val="24"/>
          <w:szCs w:val="24"/>
        </w:rPr>
        <w:t xml:space="preserve"> </w:t>
      </w:r>
      <w:r w:rsidR="002D6F82">
        <w:rPr>
          <w:rFonts w:ascii="Times New Roman" w:hAnsi="Times New Roman"/>
          <w:sz w:val="24"/>
          <w:szCs w:val="24"/>
        </w:rPr>
        <w:t>Canada has also funded two Canadian organizations (the International Centre for Criminal Law Reform and Criminal Justice Policy and Rights and Democracy) for the production of manuals to assist states in drafting their national implementation legislation.</w:t>
      </w:r>
      <w:r w:rsidR="002D6F82">
        <w:rPr>
          <w:rStyle w:val="FootnoteReference"/>
          <w:rFonts w:ascii="Times New Roman" w:hAnsi="Times New Roman"/>
          <w:sz w:val="24"/>
          <w:szCs w:val="24"/>
        </w:rPr>
        <w:footnoteReference w:id="24"/>
      </w:r>
      <w:r w:rsidR="002D6F82">
        <w:rPr>
          <w:rFonts w:ascii="Times New Roman" w:hAnsi="Times New Roman"/>
          <w:sz w:val="24"/>
          <w:szCs w:val="24"/>
        </w:rPr>
        <w:t xml:space="preserve"> </w:t>
      </w:r>
      <w:r w:rsidR="00046960">
        <w:rPr>
          <w:rFonts w:ascii="Times New Roman" w:hAnsi="Times New Roman"/>
          <w:sz w:val="24"/>
          <w:szCs w:val="24"/>
        </w:rPr>
        <w:t xml:space="preserve">Canada is the sixth largest financial contributor to the ICC while Nigeria is </w:t>
      </w:r>
      <w:r w:rsidR="00C33D6C">
        <w:rPr>
          <w:rFonts w:ascii="Times New Roman" w:hAnsi="Times New Roman"/>
          <w:sz w:val="24"/>
          <w:szCs w:val="24"/>
        </w:rPr>
        <w:t xml:space="preserve">its </w:t>
      </w:r>
      <w:r w:rsidR="00046960">
        <w:rPr>
          <w:rFonts w:ascii="Times New Roman" w:hAnsi="Times New Roman"/>
          <w:sz w:val="24"/>
          <w:szCs w:val="24"/>
        </w:rPr>
        <w:t>second largest African contributor</w:t>
      </w:r>
      <w:r w:rsidR="00C33D6C">
        <w:rPr>
          <w:rFonts w:ascii="Times New Roman" w:hAnsi="Times New Roman"/>
          <w:sz w:val="24"/>
          <w:szCs w:val="24"/>
        </w:rPr>
        <w:t>.</w:t>
      </w:r>
      <w:r w:rsidR="00C33D6C">
        <w:rPr>
          <w:rStyle w:val="FootnoteReference"/>
          <w:rFonts w:ascii="Times New Roman" w:hAnsi="Times New Roman"/>
          <w:sz w:val="24"/>
          <w:szCs w:val="24"/>
        </w:rPr>
        <w:footnoteReference w:id="25"/>
      </w:r>
      <w:r w:rsidR="00BE73EB">
        <w:rPr>
          <w:rFonts w:ascii="Times New Roman" w:hAnsi="Times New Roman"/>
          <w:sz w:val="24"/>
          <w:szCs w:val="24"/>
        </w:rPr>
        <w:t xml:space="preserve"> </w:t>
      </w:r>
    </w:p>
    <w:p w:rsidR="002D6F82" w:rsidRDefault="002D6F82" w:rsidP="002E12D5">
      <w:pPr>
        <w:spacing w:line="360" w:lineRule="auto"/>
        <w:jc w:val="both"/>
        <w:rPr>
          <w:rFonts w:ascii="Times New Roman" w:hAnsi="Times New Roman"/>
          <w:sz w:val="24"/>
          <w:szCs w:val="24"/>
        </w:rPr>
      </w:pPr>
    </w:p>
    <w:p w:rsidR="001371C9" w:rsidRDefault="00BE73EB" w:rsidP="002E12D5">
      <w:pPr>
        <w:spacing w:line="360" w:lineRule="auto"/>
        <w:jc w:val="both"/>
        <w:rPr>
          <w:rFonts w:ascii="Times New Roman" w:eastAsia="Batang" w:hAnsi="Times New Roman" w:cs="Times New Roman"/>
          <w:sz w:val="24"/>
          <w:szCs w:val="24"/>
        </w:rPr>
      </w:pPr>
      <w:r>
        <w:rPr>
          <w:rFonts w:ascii="Times New Roman" w:hAnsi="Times New Roman"/>
          <w:sz w:val="24"/>
          <w:szCs w:val="24"/>
        </w:rPr>
        <w:t xml:space="preserve">Canada’s commitment to the regime of accountability for human rights violations under the ICC was not limited to the establishment of the Court- it extended to lobbying for ratification and national implementation of the Rome Statute. It even refused to sign a bilateral immunity agreement with the United States </w:t>
      </w:r>
      <w:r w:rsidR="00357250">
        <w:rPr>
          <w:rFonts w:ascii="Times New Roman" w:hAnsi="Times New Roman"/>
          <w:sz w:val="24"/>
          <w:szCs w:val="24"/>
        </w:rPr>
        <w:t xml:space="preserve">of America </w:t>
      </w:r>
      <w:r>
        <w:rPr>
          <w:rFonts w:ascii="Times New Roman" w:hAnsi="Times New Roman"/>
          <w:sz w:val="24"/>
          <w:szCs w:val="24"/>
        </w:rPr>
        <w:t xml:space="preserve">which would have </w:t>
      </w:r>
      <w:r w:rsidR="00357250">
        <w:rPr>
          <w:rFonts w:ascii="Times New Roman" w:hAnsi="Times New Roman"/>
          <w:sz w:val="24"/>
          <w:szCs w:val="24"/>
        </w:rPr>
        <w:t xml:space="preserve">had </w:t>
      </w:r>
      <w:r>
        <w:rPr>
          <w:rFonts w:ascii="Times New Roman" w:hAnsi="Times New Roman"/>
          <w:sz w:val="24"/>
          <w:szCs w:val="24"/>
        </w:rPr>
        <w:t xml:space="preserve">the effect of curtailing Canada’s obligations to the ICC by not being able to surrender Americans to the Court. Although the Rome Statute removes immunity of state officials for crimes within its jurisdiction, the Statute recognizes that </w:t>
      </w:r>
      <w:r w:rsidR="00C772DB">
        <w:rPr>
          <w:rFonts w:ascii="Times New Roman" w:hAnsi="Times New Roman"/>
          <w:sz w:val="24"/>
          <w:szCs w:val="24"/>
        </w:rPr>
        <w:t xml:space="preserve">the </w:t>
      </w:r>
      <w:r w:rsidR="00C772DB">
        <w:rPr>
          <w:rFonts w:ascii="Times New Roman" w:eastAsia="Batang" w:hAnsi="Times New Roman" w:cs="Times New Roman"/>
          <w:sz w:val="24"/>
          <w:szCs w:val="24"/>
        </w:rPr>
        <w:t>c</w:t>
      </w:r>
      <w:r w:rsidR="00C772DB" w:rsidRPr="007A4A22">
        <w:rPr>
          <w:rFonts w:ascii="Times New Roman" w:eastAsia="Batang" w:hAnsi="Times New Roman" w:cs="Times New Roman"/>
          <w:sz w:val="24"/>
          <w:szCs w:val="24"/>
        </w:rPr>
        <w:t>ooperation of stat</w:t>
      </w:r>
      <w:r w:rsidR="00C772DB">
        <w:rPr>
          <w:rFonts w:ascii="Times New Roman" w:eastAsia="Batang" w:hAnsi="Times New Roman" w:cs="Times New Roman"/>
          <w:sz w:val="24"/>
          <w:szCs w:val="24"/>
        </w:rPr>
        <w:t>es parties</w:t>
      </w:r>
      <w:r w:rsidR="00C772DB" w:rsidRPr="007A4A22">
        <w:rPr>
          <w:rFonts w:ascii="Times New Roman" w:eastAsia="Batang" w:hAnsi="Times New Roman" w:cs="Times New Roman"/>
          <w:sz w:val="24"/>
          <w:szCs w:val="24"/>
        </w:rPr>
        <w:t xml:space="preserve"> is predicated upon the ability of the Court to secure the cooperation of third states for the waiver of their </w:t>
      </w:r>
      <w:r w:rsidR="00C772DB">
        <w:rPr>
          <w:rFonts w:ascii="Times New Roman" w:eastAsia="Batang" w:hAnsi="Times New Roman" w:cs="Times New Roman"/>
          <w:sz w:val="24"/>
          <w:szCs w:val="24"/>
        </w:rPr>
        <w:t>international law immunities</w:t>
      </w:r>
      <w:r w:rsidR="00C772DB" w:rsidRPr="007A4A22">
        <w:rPr>
          <w:rFonts w:ascii="Times New Roman" w:eastAsia="Batang" w:hAnsi="Times New Roman" w:cs="Times New Roman"/>
          <w:sz w:val="24"/>
          <w:szCs w:val="24"/>
        </w:rPr>
        <w:t xml:space="preserve">. </w:t>
      </w:r>
      <w:r w:rsidR="00C772DB">
        <w:rPr>
          <w:rFonts w:ascii="Times New Roman" w:eastAsia="Batang" w:hAnsi="Times New Roman" w:cs="Times New Roman"/>
          <w:sz w:val="24"/>
          <w:szCs w:val="24"/>
        </w:rPr>
        <w:t>Thus, b</w:t>
      </w:r>
      <w:r w:rsidR="00C772DB" w:rsidRPr="007A4A22">
        <w:rPr>
          <w:rFonts w:ascii="Times New Roman" w:eastAsia="Batang" w:hAnsi="Times New Roman" w:cs="Times New Roman"/>
          <w:sz w:val="24"/>
          <w:szCs w:val="24"/>
        </w:rPr>
        <w:t xml:space="preserve">y Article 98 </w:t>
      </w:r>
      <w:r w:rsidR="00C772DB">
        <w:rPr>
          <w:rFonts w:ascii="Times New Roman" w:eastAsia="Batang" w:hAnsi="Times New Roman" w:cs="Times New Roman"/>
          <w:sz w:val="24"/>
          <w:szCs w:val="24"/>
        </w:rPr>
        <w:t>of its Statute,</w:t>
      </w:r>
      <w:r w:rsidR="0069302B">
        <w:rPr>
          <w:rStyle w:val="FootnoteReference"/>
          <w:rFonts w:ascii="Times New Roman" w:eastAsia="Batang" w:hAnsi="Times New Roman" w:cs="Times New Roman"/>
          <w:sz w:val="24"/>
          <w:szCs w:val="24"/>
        </w:rPr>
        <w:footnoteReference w:id="26"/>
      </w:r>
      <w:r w:rsidR="00C772DB">
        <w:rPr>
          <w:rFonts w:ascii="Times New Roman" w:eastAsia="Batang" w:hAnsi="Times New Roman" w:cs="Times New Roman"/>
          <w:sz w:val="24"/>
          <w:szCs w:val="24"/>
        </w:rPr>
        <w:t xml:space="preserve"> the ICC</w:t>
      </w:r>
      <w:r w:rsidR="00C772DB" w:rsidRPr="007A4A22">
        <w:rPr>
          <w:rFonts w:ascii="Times New Roman" w:eastAsia="Batang" w:hAnsi="Times New Roman" w:cs="Times New Roman"/>
          <w:sz w:val="24"/>
          <w:szCs w:val="24"/>
        </w:rPr>
        <w:t xml:space="preserve"> may not make a request </w:t>
      </w:r>
      <w:r w:rsidR="00C772DB">
        <w:rPr>
          <w:rFonts w:ascii="Times New Roman" w:eastAsia="Batang" w:hAnsi="Times New Roman" w:cs="Times New Roman"/>
          <w:sz w:val="24"/>
          <w:szCs w:val="24"/>
        </w:rPr>
        <w:t xml:space="preserve">for arrest or surrender </w:t>
      </w:r>
      <w:r w:rsidR="00C772DB" w:rsidRPr="007A4A22">
        <w:rPr>
          <w:rFonts w:ascii="Times New Roman" w:eastAsia="Batang" w:hAnsi="Times New Roman" w:cs="Times New Roman"/>
          <w:sz w:val="24"/>
          <w:szCs w:val="24"/>
        </w:rPr>
        <w:t xml:space="preserve">where to do so would result in state parties violating their international obligations </w:t>
      </w:r>
      <w:r w:rsidR="00C772DB" w:rsidRPr="007A4A22">
        <w:rPr>
          <w:rFonts w:ascii="Times New Roman" w:eastAsia="Batang" w:hAnsi="Times New Roman" w:cs="Times New Roman"/>
          <w:sz w:val="24"/>
          <w:szCs w:val="24"/>
        </w:rPr>
        <w:lastRenderedPageBreak/>
        <w:t>regarding the international immunities of officials of third states.</w:t>
      </w:r>
      <w:r w:rsidR="00F87BCA">
        <w:rPr>
          <w:rFonts w:ascii="Times New Roman" w:eastAsia="Batang" w:hAnsi="Times New Roman" w:cs="Times New Roman"/>
          <w:sz w:val="24"/>
          <w:szCs w:val="24"/>
        </w:rPr>
        <w:t xml:space="preserve"> On its part, Nigeria signed the bilateral immunity agreement with the United States not to s</w:t>
      </w:r>
      <w:r w:rsidR="004F1012">
        <w:rPr>
          <w:rFonts w:ascii="Times New Roman" w:eastAsia="Batang" w:hAnsi="Times New Roman" w:cs="Times New Roman"/>
          <w:sz w:val="24"/>
          <w:szCs w:val="24"/>
        </w:rPr>
        <w:t>urrender US citizens to the ICC.</w:t>
      </w:r>
      <w:r w:rsidR="000A344D">
        <w:rPr>
          <w:rFonts w:ascii="Times New Roman" w:eastAsia="Batang" w:hAnsi="Times New Roman" w:cs="Times New Roman"/>
          <w:sz w:val="24"/>
          <w:szCs w:val="24"/>
        </w:rPr>
        <w:t xml:space="preserve"> Canadian and Nigerian nationals have also been elected as judges of the ICC.</w:t>
      </w:r>
      <w:r w:rsidR="000A344D">
        <w:rPr>
          <w:rStyle w:val="FootnoteReference"/>
          <w:rFonts w:ascii="Times New Roman" w:eastAsia="Batang" w:hAnsi="Times New Roman" w:cs="Times New Roman"/>
          <w:sz w:val="24"/>
          <w:szCs w:val="24"/>
        </w:rPr>
        <w:footnoteReference w:id="27"/>
      </w:r>
    </w:p>
    <w:p w:rsidR="006E7426" w:rsidRPr="00AF700D" w:rsidRDefault="006E7426" w:rsidP="002E12D5">
      <w:pPr>
        <w:spacing w:line="360" w:lineRule="auto"/>
        <w:jc w:val="both"/>
        <w:rPr>
          <w:rFonts w:ascii="Times New Roman" w:eastAsia="Batang" w:hAnsi="Times New Roman" w:cs="Times New Roman"/>
          <w:sz w:val="24"/>
          <w:szCs w:val="24"/>
        </w:rPr>
      </w:pPr>
    </w:p>
    <w:p w:rsidR="001371C9" w:rsidRDefault="001371C9" w:rsidP="002E12D5">
      <w:pPr>
        <w:spacing w:line="360" w:lineRule="auto"/>
        <w:jc w:val="both"/>
        <w:rPr>
          <w:rFonts w:ascii="Times New Roman" w:hAnsi="Times New Roman"/>
          <w:sz w:val="24"/>
          <w:szCs w:val="24"/>
        </w:rPr>
      </w:pPr>
      <w:r>
        <w:rPr>
          <w:rFonts w:ascii="Times New Roman" w:hAnsi="Times New Roman"/>
          <w:sz w:val="24"/>
          <w:szCs w:val="24"/>
        </w:rPr>
        <w:t>The roles of Canada and Nigeria, albeit to varying extents, in the establ</w:t>
      </w:r>
      <w:r w:rsidR="005E0A41">
        <w:rPr>
          <w:rFonts w:ascii="Times New Roman" w:hAnsi="Times New Roman"/>
          <w:sz w:val="24"/>
          <w:szCs w:val="24"/>
        </w:rPr>
        <w:t xml:space="preserve">ishment </w:t>
      </w:r>
      <w:r w:rsidR="000A344D">
        <w:rPr>
          <w:rFonts w:ascii="Times New Roman" w:hAnsi="Times New Roman"/>
          <w:sz w:val="24"/>
          <w:szCs w:val="24"/>
        </w:rPr>
        <w:t xml:space="preserve">and regime </w:t>
      </w:r>
      <w:r w:rsidR="005E0A41">
        <w:rPr>
          <w:rFonts w:ascii="Times New Roman" w:hAnsi="Times New Roman"/>
          <w:sz w:val="24"/>
          <w:szCs w:val="24"/>
        </w:rPr>
        <w:t xml:space="preserve">of the ICC is relevant in the context of the Paper </w:t>
      </w:r>
      <w:r>
        <w:rPr>
          <w:rFonts w:ascii="Times New Roman" w:hAnsi="Times New Roman"/>
          <w:sz w:val="24"/>
          <w:szCs w:val="24"/>
        </w:rPr>
        <w:t>due to the fact that the Rome Statute of the ICC removes immunity of state officials for human rights violations within the jurisdiction of the Court.</w:t>
      </w:r>
      <w:r>
        <w:rPr>
          <w:rStyle w:val="FootnoteReference"/>
          <w:rFonts w:ascii="Times New Roman" w:hAnsi="Times New Roman"/>
          <w:sz w:val="24"/>
          <w:szCs w:val="24"/>
        </w:rPr>
        <w:footnoteReference w:id="28"/>
      </w:r>
    </w:p>
    <w:p w:rsidR="004B2846" w:rsidRDefault="004B2846" w:rsidP="002E12D5">
      <w:pPr>
        <w:spacing w:line="360" w:lineRule="auto"/>
        <w:jc w:val="both"/>
        <w:rPr>
          <w:rFonts w:ascii="Times New Roman" w:hAnsi="Times New Roman"/>
          <w:sz w:val="24"/>
          <w:szCs w:val="24"/>
        </w:rPr>
      </w:pPr>
    </w:p>
    <w:p w:rsidR="002600BB" w:rsidRPr="007A4A22" w:rsidRDefault="002600BB" w:rsidP="002E12D5">
      <w:pPr>
        <w:spacing w:line="360" w:lineRule="auto"/>
        <w:rPr>
          <w:rFonts w:ascii="Times New Roman" w:eastAsia="Batang" w:hAnsi="Times New Roman" w:cs="Times New Roman"/>
          <w:sz w:val="24"/>
          <w:szCs w:val="24"/>
        </w:rPr>
      </w:pPr>
      <w:r w:rsidRPr="007A4A22">
        <w:rPr>
          <w:rFonts w:ascii="Times New Roman" w:eastAsia="Batang" w:hAnsi="Times New Roman" w:cs="Times New Roman"/>
          <w:sz w:val="24"/>
          <w:szCs w:val="24"/>
        </w:rPr>
        <w:t>In June 2005, the Prosecutor of the ICC announced the decision to open investigation into the situation in Darfur, stating that the investigation will focus on individuals who bear the greatest criminal responsibility for the crimes committed in the Darfur region.</w:t>
      </w:r>
      <w:r w:rsidRPr="007A4A22">
        <w:rPr>
          <w:rStyle w:val="FootnoteReference"/>
          <w:rFonts w:eastAsia="Batang"/>
          <w:szCs w:val="24"/>
        </w:rPr>
        <w:footnoteReference w:id="29"/>
      </w:r>
      <w:r w:rsidRPr="007A4A22">
        <w:rPr>
          <w:rFonts w:ascii="Times New Roman" w:eastAsia="Batang" w:hAnsi="Times New Roman" w:cs="Times New Roman"/>
          <w:sz w:val="24"/>
          <w:szCs w:val="24"/>
        </w:rPr>
        <w:t xml:space="preserve"> In July 2008, the Prosecutor applied to the Pre-Trial Chamber of the ICC for an arrest warrant to be issued against Omar Hassan Ahmad Al-Bashir, the President of Sudan.</w:t>
      </w:r>
      <w:r w:rsidRPr="002600BB">
        <w:rPr>
          <w:rFonts w:ascii="Times New Roman" w:eastAsia="Batang" w:hAnsi="Times New Roman" w:cs="Times New Roman"/>
          <w:sz w:val="24"/>
          <w:szCs w:val="24"/>
        </w:rPr>
        <w:t xml:space="preserve"> </w:t>
      </w:r>
      <w:r w:rsidRPr="007A4A22">
        <w:rPr>
          <w:rFonts w:ascii="Times New Roman" w:eastAsia="Batang" w:hAnsi="Times New Roman" w:cs="Times New Roman"/>
          <w:sz w:val="24"/>
          <w:szCs w:val="24"/>
        </w:rPr>
        <w:t>On 12 July 2010, the Pre-Trial Chamber decided to issue a</w:t>
      </w:r>
      <w:r w:rsidR="008E3A53">
        <w:rPr>
          <w:rFonts w:ascii="Times New Roman" w:eastAsia="Batang" w:hAnsi="Times New Roman" w:cs="Times New Roman"/>
          <w:sz w:val="24"/>
          <w:szCs w:val="24"/>
        </w:rPr>
        <w:t>nother</w:t>
      </w:r>
      <w:r w:rsidRPr="007A4A22">
        <w:rPr>
          <w:rFonts w:ascii="Times New Roman" w:eastAsia="Batang" w:hAnsi="Times New Roman" w:cs="Times New Roman"/>
          <w:sz w:val="24"/>
          <w:szCs w:val="24"/>
        </w:rPr>
        <w:t xml:space="preserve"> warrant of arrest against Al</w:t>
      </w:r>
      <w:r w:rsidR="008E3A53">
        <w:rPr>
          <w:rFonts w:ascii="Times New Roman" w:eastAsia="Batang" w:hAnsi="Times New Roman" w:cs="Times New Roman"/>
          <w:sz w:val="24"/>
          <w:szCs w:val="24"/>
        </w:rPr>
        <w:t>-Bashir for charges of genocide.</w:t>
      </w:r>
      <w:r w:rsidRPr="007A4A22">
        <w:rPr>
          <w:rStyle w:val="FootnoteReference"/>
          <w:rFonts w:eastAsia="Batang"/>
          <w:szCs w:val="24"/>
        </w:rPr>
        <w:footnoteReference w:id="30"/>
      </w:r>
      <w:r w:rsidR="008E3A53" w:rsidRPr="007A4A22">
        <w:rPr>
          <w:rFonts w:ascii="Times New Roman" w:eastAsia="Batang" w:hAnsi="Times New Roman" w:cs="Times New Roman"/>
          <w:sz w:val="24"/>
          <w:szCs w:val="24"/>
        </w:rPr>
        <w:t xml:space="preserve"> </w:t>
      </w:r>
      <w:r w:rsidRPr="007A4A22">
        <w:rPr>
          <w:rFonts w:ascii="Times New Roman" w:eastAsia="Batang" w:hAnsi="Times New Roman" w:cs="Times New Roman"/>
          <w:sz w:val="24"/>
          <w:szCs w:val="24"/>
        </w:rPr>
        <w:t>The Chamber also directed the Registrar of the Court to prepare a supplementary request for co</w:t>
      </w:r>
      <w:r>
        <w:rPr>
          <w:rFonts w:ascii="Times New Roman" w:eastAsia="Batang" w:hAnsi="Times New Roman" w:cs="Times New Roman"/>
          <w:sz w:val="24"/>
          <w:szCs w:val="24"/>
        </w:rPr>
        <w:t>-</w:t>
      </w:r>
      <w:r w:rsidRPr="007A4A22">
        <w:rPr>
          <w:rFonts w:ascii="Times New Roman" w:eastAsia="Batang" w:hAnsi="Times New Roman" w:cs="Times New Roman"/>
          <w:sz w:val="24"/>
          <w:szCs w:val="24"/>
        </w:rPr>
        <w:t>operation seeking the arrest and surrender of Al-Bashir for charges contained in both warrants of arrests and for transmission of the supplementary request to Sudan, all states parties and all Security Council members not states parties to the Rome Statute</w:t>
      </w:r>
      <w:r w:rsidR="000B5446">
        <w:rPr>
          <w:rFonts w:ascii="Times New Roman" w:eastAsia="Batang" w:hAnsi="Times New Roman" w:cs="Times New Roman"/>
          <w:sz w:val="24"/>
          <w:szCs w:val="24"/>
        </w:rPr>
        <w:t>. On 15 July 2013, the Court was notified of Al-Bashir’s presence in Nigeria to participate in a summit of the African Union.</w:t>
      </w:r>
      <w:r w:rsidR="00A225BB">
        <w:rPr>
          <w:rStyle w:val="FootnoteReference"/>
          <w:rFonts w:ascii="Times New Roman" w:eastAsia="Batang" w:hAnsi="Times New Roman" w:cs="Times New Roman"/>
          <w:sz w:val="24"/>
          <w:szCs w:val="24"/>
        </w:rPr>
        <w:footnoteReference w:id="31"/>
      </w:r>
      <w:r w:rsidR="000B5446">
        <w:rPr>
          <w:rFonts w:ascii="Times New Roman" w:eastAsia="Batang" w:hAnsi="Times New Roman" w:cs="Times New Roman"/>
          <w:sz w:val="24"/>
          <w:szCs w:val="24"/>
        </w:rPr>
        <w:t xml:space="preserve"> The Pre-Trial Chamber requested his immediate arrest and surrender by Nigeria.</w:t>
      </w:r>
      <w:r w:rsidR="0015604C">
        <w:rPr>
          <w:rFonts w:ascii="Times New Roman" w:eastAsia="Batang" w:hAnsi="Times New Roman" w:cs="Times New Roman"/>
          <w:sz w:val="24"/>
          <w:szCs w:val="24"/>
        </w:rPr>
        <w:t xml:space="preserve"> </w:t>
      </w:r>
      <w:r w:rsidR="000B5446">
        <w:rPr>
          <w:rFonts w:ascii="Times New Roman" w:eastAsia="Batang" w:hAnsi="Times New Roman" w:cs="Times New Roman"/>
          <w:sz w:val="24"/>
          <w:szCs w:val="24"/>
        </w:rPr>
        <w:t>Following the filing of an application seeking his arrest by the Nigerian Coalition for the ICC, and calls for his arrest while in Nigeria, Al-Bashir left Nigeria and the warrant for his arrest was not executed</w:t>
      </w:r>
      <w:r w:rsidR="0015604C">
        <w:rPr>
          <w:rFonts w:ascii="Times New Roman" w:eastAsia="Batang" w:hAnsi="Times New Roman" w:cs="Times New Roman"/>
          <w:sz w:val="24"/>
          <w:szCs w:val="24"/>
        </w:rPr>
        <w:t xml:space="preserve"> (there was little or no indication that Nigeria was inclined towards its execution anyway)</w:t>
      </w:r>
      <w:r w:rsidR="000B5446">
        <w:rPr>
          <w:rFonts w:ascii="Times New Roman" w:eastAsia="Batang" w:hAnsi="Times New Roman" w:cs="Times New Roman"/>
          <w:sz w:val="24"/>
          <w:szCs w:val="24"/>
        </w:rPr>
        <w:t>.</w:t>
      </w:r>
    </w:p>
    <w:p w:rsidR="002600BB" w:rsidRDefault="002600BB" w:rsidP="002E12D5">
      <w:pPr>
        <w:spacing w:line="360" w:lineRule="auto"/>
        <w:jc w:val="both"/>
        <w:rPr>
          <w:rFonts w:ascii="Times New Roman" w:eastAsia="Batang" w:hAnsi="Times New Roman" w:cs="Times New Roman"/>
          <w:sz w:val="24"/>
          <w:szCs w:val="24"/>
        </w:rPr>
      </w:pPr>
    </w:p>
    <w:p w:rsidR="002600BB" w:rsidRDefault="00734B07"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Currently Nigeria is under examination by the Office of the Prosecutor (OTP). The OTP has identified eight potential cases involving the commission of crimes against humanity and war </w:t>
      </w:r>
      <w:r>
        <w:rPr>
          <w:rFonts w:ascii="Times New Roman" w:eastAsia="Batang" w:hAnsi="Times New Roman" w:cs="Times New Roman"/>
          <w:sz w:val="24"/>
          <w:szCs w:val="24"/>
        </w:rPr>
        <w:lastRenderedPageBreak/>
        <w:t>crimes- six involving a terrorist group named Boko Haram and two involving Nigerian Security Forces</w:t>
      </w:r>
      <w:r w:rsidR="00DF0DB4">
        <w:rPr>
          <w:rFonts w:ascii="Times New Roman" w:eastAsia="Batang" w:hAnsi="Times New Roman" w:cs="Times New Roman"/>
          <w:sz w:val="24"/>
          <w:szCs w:val="24"/>
        </w:rPr>
        <w:t xml:space="preserve"> for their activities in the North Eastern part of Nigeria</w:t>
      </w:r>
      <w:r>
        <w:rPr>
          <w:rFonts w:ascii="Times New Roman" w:eastAsia="Batang" w:hAnsi="Times New Roman" w:cs="Times New Roman"/>
          <w:sz w:val="24"/>
          <w:szCs w:val="24"/>
        </w:rPr>
        <w:t>.</w:t>
      </w:r>
      <w:r>
        <w:rPr>
          <w:rStyle w:val="FootnoteReference"/>
          <w:rFonts w:ascii="Times New Roman" w:eastAsia="Batang" w:hAnsi="Times New Roman" w:cs="Times New Roman"/>
          <w:sz w:val="24"/>
          <w:szCs w:val="24"/>
        </w:rPr>
        <w:footnoteReference w:id="32"/>
      </w:r>
    </w:p>
    <w:p w:rsidR="00A225BB" w:rsidRDefault="00A225BB" w:rsidP="002E12D5">
      <w:pPr>
        <w:spacing w:line="360" w:lineRule="auto"/>
        <w:jc w:val="both"/>
        <w:rPr>
          <w:rFonts w:ascii="Times New Roman" w:eastAsia="Batang" w:hAnsi="Times New Roman" w:cs="Times New Roman"/>
          <w:sz w:val="24"/>
          <w:szCs w:val="24"/>
        </w:rPr>
      </w:pPr>
    </w:p>
    <w:p w:rsidR="002600BB" w:rsidRPr="00A225BB" w:rsidRDefault="00A225BB" w:rsidP="002E12D5">
      <w:pPr>
        <w:spacing w:line="360" w:lineRule="auto"/>
        <w:jc w:val="both"/>
        <w:rPr>
          <w:rFonts w:ascii="Times New Roman" w:eastAsia="Batang" w:hAnsi="Times New Roman" w:cs="Times New Roman"/>
          <w:i/>
          <w:sz w:val="24"/>
          <w:szCs w:val="24"/>
          <w:u w:val="single"/>
        </w:rPr>
      </w:pPr>
      <w:r w:rsidRPr="00A225BB">
        <w:rPr>
          <w:rFonts w:ascii="Times New Roman" w:eastAsia="Batang" w:hAnsi="Times New Roman" w:cs="Times New Roman"/>
          <w:i/>
          <w:sz w:val="24"/>
          <w:szCs w:val="24"/>
          <w:u w:val="single"/>
        </w:rPr>
        <w:t>Nigeria and the Trial of Charles Taylor</w:t>
      </w:r>
    </w:p>
    <w:p w:rsidR="00260C66" w:rsidRPr="007A4A22" w:rsidRDefault="00981BE8" w:rsidP="002E12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its own part, Nigeria’s involvement in efforts at accountability for human right violations goes beyond the ICC regime. </w:t>
      </w:r>
      <w:r w:rsidR="00260C66" w:rsidRPr="007A4A22">
        <w:rPr>
          <w:rFonts w:ascii="Times New Roman" w:hAnsi="Times New Roman" w:cs="Times New Roman"/>
          <w:sz w:val="24"/>
          <w:szCs w:val="24"/>
        </w:rPr>
        <w:t xml:space="preserve">In June 2000, the President of Sierra Leone </w:t>
      </w:r>
      <w:r w:rsidR="00A225BB">
        <w:rPr>
          <w:rFonts w:ascii="Times New Roman" w:hAnsi="Times New Roman" w:cs="Times New Roman"/>
          <w:sz w:val="24"/>
          <w:szCs w:val="24"/>
        </w:rPr>
        <w:t>requested assistance from the United Nations</w:t>
      </w:r>
      <w:r w:rsidR="00260C66" w:rsidRPr="007A4A22">
        <w:rPr>
          <w:rFonts w:ascii="Times New Roman" w:hAnsi="Times New Roman" w:cs="Times New Roman"/>
          <w:sz w:val="24"/>
          <w:szCs w:val="24"/>
        </w:rPr>
        <w:t xml:space="preserve"> </w:t>
      </w:r>
      <w:r w:rsidR="00A225BB">
        <w:rPr>
          <w:rFonts w:ascii="Times New Roman" w:hAnsi="Times New Roman" w:cs="Times New Roman"/>
          <w:sz w:val="24"/>
          <w:szCs w:val="24"/>
        </w:rPr>
        <w:t xml:space="preserve">(UN) </w:t>
      </w:r>
      <w:r w:rsidR="00260C66" w:rsidRPr="007A4A22">
        <w:rPr>
          <w:rFonts w:ascii="Times New Roman" w:hAnsi="Times New Roman" w:cs="Times New Roman"/>
          <w:sz w:val="24"/>
          <w:szCs w:val="24"/>
        </w:rPr>
        <w:t>to bring to justice those responsible for crimes against the people of Sierra Leone.</w:t>
      </w:r>
      <w:r w:rsidR="00260C66" w:rsidRPr="007A4A22">
        <w:rPr>
          <w:rStyle w:val="FootnoteReference"/>
          <w:szCs w:val="24"/>
        </w:rPr>
        <w:footnoteReference w:id="33"/>
      </w:r>
      <w:r w:rsidR="00A225BB">
        <w:rPr>
          <w:rFonts w:ascii="Times New Roman" w:hAnsi="Times New Roman" w:cs="Times New Roman"/>
          <w:sz w:val="24"/>
          <w:szCs w:val="24"/>
        </w:rPr>
        <w:t xml:space="preserve"> The Government requested the UN</w:t>
      </w:r>
      <w:r w:rsidR="00260C66" w:rsidRPr="007A4A22">
        <w:rPr>
          <w:rFonts w:ascii="Times New Roman" w:hAnsi="Times New Roman" w:cs="Times New Roman"/>
          <w:sz w:val="24"/>
          <w:szCs w:val="24"/>
        </w:rPr>
        <w:t xml:space="preserve"> to establish an international court to prosecute those responsible for war crimes committed in the course of the civil war</w:t>
      </w:r>
      <w:r w:rsidR="00260C66">
        <w:rPr>
          <w:rFonts w:ascii="Times New Roman" w:hAnsi="Times New Roman" w:cs="Times New Roman"/>
          <w:sz w:val="24"/>
          <w:szCs w:val="24"/>
        </w:rPr>
        <w:t>.</w:t>
      </w:r>
      <w:r w:rsidR="00260C66" w:rsidRPr="007A4A22">
        <w:rPr>
          <w:rStyle w:val="FootnoteReference"/>
          <w:szCs w:val="24"/>
        </w:rPr>
        <w:footnoteReference w:id="34"/>
      </w:r>
      <w:r w:rsidR="00260C66" w:rsidRPr="007A4A22">
        <w:rPr>
          <w:rFonts w:ascii="Times New Roman" w:hAnsi="Times New Roman" w:cs="Times New Roman"/>
          <w:sz w:val="24"/>
          <w:szCs w:val="24"/>
        </w:rPr>
        <w:t xml:space="preserve"> The Security Council, on 14 August 2000, adopted Resolution 1315 requesting the Secretary-General to negotiate an agreement with the Government of Sierra Leone for the establishment of an independent criminal court in response to the crimes.</w:t>
      </w:r>
      <w:r w:rsidR="00260C66" w:rsidRPr="007A4A22">
        <w:rPr>
          <w:rStyle w:val="FootnoteReference"/>
          <w:szCs w:val="24"/>
        </w:rPr>
        <w:footnoteReference w:id="35"/>
      </w:r>
      <w:r w:rsidR="00260C66" w:rsidRPr="007A4A22">
        <w:rPr>
          <w:rFonts w:ascii="Times New Roman" w:hAnsi="Times New Roman" w:cs="Times New Roman"/>
          <w:sz w:val="24"/>
          <w:szCs w:val="24"/>
        </w:rPr>
        <w:t xml:space="preserve"> The Council in its recommendatio</w:t>
      </w:r>
      <w:r w:rsidR="005F456D">
        <w:rPr>
          <w:rFonts w:ascii="Times New Roman" w:hAnsi="Times New Roman" w:cs="Times New Roman"/>
          <w:sz w:val="24"/>
          <w:szCs w:val="24"/>
        </w:rPr>
        <w:t xml:space="preserve">n for the establishment of the </w:t>
      </w:r>
      <w:r w:rsidR="00A225BB">
        <w:rPr>
          <w:rFonts w:ascii="Times New Roman" w:hAnsi="Times New Roman" w:cs="Times New Roman"/>
          <w:sz w:val="24"/>
          <w:szCs w:val="24"/>
        </w:rPr>
        <w:t>SC</w:t>
      </w:r>
      <w:r w:rsidR="00260C66">
        <w:rPr>
          <w:rFonts w:ascii="Times New Roman" w:hAnsi="Times New Roman" w:cs="Times New Roman"/>
          <w:sz w:val="24"/>
          <w:szCs w:val="24"/>
        </w:rPr>
        <w:t>SL</w:t>
      </w:r>
      <w:r w:rsidR="00260C66" w:rsidRPr="007A4A22">
        <w:rPr>
          <w:rFonts w:ascii="Times New Roman" w:hAnsi="Times New Roman" w:cs="Times New Roman"/>
          <w:sz w:val="24"/>
          <w:szCs w:val="24"/>
        </w:rPr>
        <w:t xml:space="preserve"> proposed that the personal jurisdiction of the Court should extend to “leaders” and others who bear the greatest responsibility for the commission of crimes against humanity, war crimes and other serious violations of international humanitarian law as well as crimes under Sierra Leonean law committed in Sierra Leone.</w:t>
      </w:r>
      <w:r w:rsidR="00260C66" w:rsidRPr="007A4A22">
        <w:rPr>
          <w:rStyle w:val="FootnoteReference"/>
          <w:szCs w:val="24"/>
        </w:rPr>
        <w:footnoteReference w:id="36"/>
      </w:r>
    </w:p>
    <w:p w:rsidR="00260C66" w:rsidRPr="007A4A22" w:rsidRDefault="00260C66" w:rsidP="002E12D5">
      <w:pPr>
        <w:autoSpaceDE w:val="0"/>
        <w:autoSpaceDN w:val="0"/>
        <w:adjustRightInd w:val="0"/>
        <w:spacing w:line="360" w:lineRule="auto"/>
        <w:jc w:val="both"/>
        <w:rPr>
          <w:rFonts w:ascii="Times New Roman" w:hAnsi="Times New Roman" w:cs="Times New Roman"/>
          <w:sz w:val="24"/>
          <w:szCs w:val="24"/>
        </w:rPr>
      </w:pPr>
    </w:p>
    <w:p w:rsidR="00260C66" w:rsidRDefault="00260C66" w:rsidP="002E12D5">
      <w:pPr>
        <w:autoSpaceDE w:val="0"/>
        <w:autoSpaceDN w:val="0"/>
        <w:adjustRightInd w:val="0"/>
        <w:spacing w:line="360" w:lineRule="auto"/>
        <w:jc w:val="both"/>
        <w:rPr>
          <w:rFonts w:ascii="Times New Roman" w:hAnsi="Times New Roman" w:cs="Times New Roman"/>
          <w:sz w:val="24"/>
          <w:szCs w:val="24"/>
        </w:rPr>
      </w:pPr>
      <w:r w:rsidRPr="007A4A22">
        <w:rPr>
          <w:rFonts w:ascii="Times New Roman" w:hAnsi="Times New Roman" w:cs="Times New Roman"/>
          <w:sz w:val="24"/>
          <w:szCs w:val="24"/>
        </w:rPr>
        <w:t>The Secretary-General recommended the establishment of the</w:t>
      </w:r>
      <w:r>
        <w:rPr>
          <w:rFonts w:ascii="Times New Roman" w:hAnsi="Times New Roman" w:cs="Times New Roman"/>
          <w:sz w:val="24"/>
          <w:szCs w:val="24"/>
        </w:rPr>
        <w:t xml:space="preserve"> SCSL </w:t>
      </w:r>
      <w:r w:rsidRPr="007A4A22">
        <w:rPr>
          <w:rFonts w:ascii="Times New Roman" w:hAnsi="Times New Roman" w:cs="Times New Roman"/>
          <w:sz w:val="24"/>
          <w:szCs w:val="24"/>
        </w:rPr>
        <w:t>by an agreement between the Government of Sierra Leone and the UN which would be “</w:t>
      </w:r>
      <w:r w:rsidRPr="007A4A22">
        <w:rPr>
          <w:rFonts w:ascii="Times New Roman" w:eastAsia="SimSun" w:hAnsi="Times New Roman" w:cs="Times New Roman"/>
          <w:sz w:val="24"/>
          <w:szCs w:val="24"/>
          <w:lang w:val="en-US" w:eastAsia="zh-CN" w:bidi="gu-IN"/>
        </w:rPr>
        <w:t xml:space="preserve">a treaty-based </w:t>
      </w:r>
      <w:r w:rsidRPr="007A4A22">
        <w:rPr>
          <w:rFonts w:ascii="Times New Roman" w:eastAsia="SimSun" w:hAnsi="Times New Roman" w:cs="Times New Roman"/>
          <w:i/>
          <w:sz w:val="24"/>
          <w:szCs w:val="24"/>
          <w:lang w:val="en-US" w:eastAsia="zh-CN" w:bidi="gu-IN"/>
        </w:rPr>
        <w:t>sui generis</w:t>
      </w:r>
      <w:r w:rsidRPr="007A4A22">
        <w:rPr>
          <w:rFonts w:ascii="Times New Roman" w:eastAsia="SimSun" w:hAnsi="Times New Roman" w:cs="Times New Roman"/>
          <w:sz w:val="24"/>
          <w:szCs w:val="24"/>
          <w:lang w:val="en-US" w:eastAsia="zh-CN" w:bidi="gu-IN"/>
        </w:rPr>
        <w:t xml:space="preserve"> court of mixed jurisdiction and composition”.</w:t>
      </w:r>
      <w:r w:rsidRPr="007A4A22">
        <w:rPr>
          <w:rStyle w:val="FootnoteReference"/>
          <w:rFonts w:eastAsia="SimSun"/>
          <w:szCs w:val="24"/>
          <w:lang w:val="en-US" w:eastAsia="zh-CN" w:bidi="gu-IN"/>
        </w:rPr>
        <w:footnoteReference w:id="37"/>
      </w:r>
      <w:r w:rsidRPr="007A4A22">
        <w:rPr>
          <w:rFonts w:ascii="Times New Roman" w:hAnsi="Times New Roman" w:cs="Times New Roman"/>
          <w:sz w:val="24"/>
          <w:szCs w:val="24"/>
        </w:rPr>
        <w:t xml:space="preserve"> The S</w:t>
      </w:r>
      <w:r>
        <w:rPr>
          <w:rFonts w:ascii="Times New Roman" w:hAnsi="Times New Roman" w:cs="Times New Roman"/>
          <w:sz w:val="24"/>
          <w:szCs w:val="24"/>
        </w:rPr>
        <w:t>CSL</w:t>
      </w:r>
      <w:r w:rsidRPr="007A4A22">
        <w:rPr>
          <w:rFonts w:ascii="Times New Roman" w:hAnsi="Times New Roman" w:cs="Times New Roman"/>
          <w:sz w:val="24"/>
          <w:szCs w:val="24"/>
        </w:rPr>
        <w:t xml:space="preserve"> was created following the conclusion of the </w:t>
      </w:r>
      <w:r>
        <w:rPr>
          <w:rFonts w:ascii="Times New Roman" w:hAnsi="Times New Roman" w:cs="Times New Roman"/>
          <w:sz w:val="24"/>
          <w:szCs w:val="24"/>
        </w:rPr>
        <w:t>‘</w:t>
      </w:r>
      <w:r w:rsidRPr="007A4A22">
        <w:rPr>
          <w:rFonts w:ascii="Times New Roman" w:hAnsi="Times New Roman" w:cs="Times New Roman"/>
          <w:sz w:val="24"/>
          <w:szCs w:val="24"/>
        </w:rPr>
        <w:t xml:space="preserve">Agreement on the Establishment of a </w:t>
      </w:r>
      <w:smartTag w:uri="urn:schemas-microsoft-com:office:smarttags" w:element="Street">
        <w:smartTag w:uri="urn:schemas-microsoft-com:office:smarttags" w:element="address">
          <w:r w:rsidRPr="007A4A22">
            <w:rPr>
              <w:rFonts w:ascii="Times New Roman" w:hAnsi="Times New Roman" w:cs="Times New Roman"/>
              <w:sz w:val="24"/>
              <w:szCs w:val="24"/>
            </w:rPr>
            <w:t>Special Court</w:t>
          </w:r>
        </w:smartTag>
      </w:smartTag>
      <w:r w:rsidRPr="007A4A22">
        <w:rPr>
          <w:rFonts w:ascii="Times New Roman" w:hAnsi="Times New Roman" w:cs="Times New Roman"/>
          <w:sz w:val="24"/>
          <w:szCs w:val="24"/>
        </w:rPr>
        <w:t xml:space="preserve"> for </w:t>
      </w:r>
      <w:smartTag w:uri="urn:schemas-microsoft-com:office:smarttags" w:element="place">
        <w:smartTag w:uri="urn:schemas-microsoft-com:office:smarttags" w:element="country-region">
          <w:r w:rsidRPr="007A4A22">
            <w:rPr>
              <w:rFonts w:ascii="Times New Roman" w:hAnsi="Times New Roman" w:cs="Times New Roman"/>
              <w:sz w:val="24"/>
              <w:szCs w:val="24"/>
            </w:rPr>
            <w:t>Sierra Leone</w:t>
          </w:r>
        </w:smartTag>
      </w:smartTag>
      <w:r w:rsidRPr="007A4A22">
        <w:rPr>
          <w:rFonts w:ascii="Times New Roman" w:hAnsi="Times New Roman" w:cs="Times New Roman"/>
          <w:sz w:val="24"/>
          <w:szCs w:val="24"/>
        </w:rPr>
        <w:t xml:space="preserve"> between the UN and the Government of Sierra Leone</w:t>
      </w:r>
      <w:r>
        <w:rPr>
          <w:rFonts w:ascii="Times New Roman" w:hAnsi="Times New Roman" w:cs="Times New Roman"/>
          <w:sz w:val="24"/>
          <w:szCs w:val="24"/>
        </w:rPr>
        <w:t>’</w:t>
      </w:r>
      <w:r w:rsidRPr="007A4A22">
        <w:rPr>
          <w:rFonts w:ascii="Times New Roman" w:hAnsi="Times New Roman" w:cs="Times New Roman"/>
          <w:sz w:val="24"/>
          <w:szCs w:val="24"/>
        </w:rPr>
        <w:t>.</w:t>
      </w:r>
      <w:r w:rsidRPr="007A4A22">
        <w:rPr>
          <w:rStyle w:val="FootnoteReference"/>
          <w:szCs w:val="24"/>
        </w:rPr>
        <w:footnoteReference w:id="38"/>
      </w:r>
      <w:r w:rsidRPr="007A4A22">
        <w:rPr>
          <w:rFonts w:ascii="Times New Roman" w:hAnsi="Times New Roman" w:cs="Times New Roman"/>
          <w:sz w:val="24"/>
          <w:szCs w:val="24"/>
        </w:rPr>
        <w:t xml:space="preserve"> </w:t>
      </w:r>
    </w:p>
    <w:p w:rsidR="00260C66" w:rsidRPr="007A4A22" w:rsidRDefault="00260C66" w:rsidP="002E12D5">
      <w:pPr>
        <w:autoSpaceDE w:val="0"/>
        <w:autoSpaceDN w:val="0"/>
        <w:adjustRightInd w:val="0"/>
        <w:spacing w:line="360" w:lineRule="auto"/>
        <w:jc w:val="both"/>
        <w:rPr>
          <w:rFonts w:ascii="Times New Roman" w:eastAsia="SimSun" w:hAnsi="Times New Roman" w:cs="Times New Roman"/>
          <w:sz w:val="24"/>
          <w:szCs w:val="24"/>
          <w:lang w:val="en-US" w:eastAsia="zh-CN" w:bidi="gu-IN"/>
        </w:rPr>
      </w:pPr>
    </w:p>
    <w:p w:rsidR="00AF700D" w:rsidRDefault="00260C66" w:rsidP="002E12D5">
      <w:pPr>
        <w:autoSpaceDE w:val="0"/>
        <w:autoSpaceDN w:val="0"/>
        <w:adjustRightInd w:val="0"/>
        <w:spacing w:line="360" w:lineRule="auto"/>
        <w:jc w:val="both"/>
        <w:rPr>
          <w:rFonts w:ascii="Times New Roman" w:hAnsi="Times New Roman" w:cs="Times New Roman"/>
          <w:sz w:val="24"/>
          <w:szCs w:val="24"/>
        </w:rPr>
      </w:pPr>
      <w:r w:rsidRPr="007A4A22">
        <w:rPr>
          <w:rFonts w:ascii="Times New Roman" w:eastAsia="SimSun" w:hAnsi="Times New Roman" w:cs="Times New Roman"/>
          <w:sz w:val="24"/>
          <w:szCs w:val="24"/>
          <w:lang w:val="en-US" w:eastAsia="zh-CN" w:bidi="gu-IN"/>
        </w:rPr>
        <w:lastRenderedPageBreak/>
        <w:t>Like the</w:t>
      </w:r>
      <w:r w:rsidR="00981BE8">
        <w:rPr>
          <w:rFonts w:ascii="Times New Roman" w:eastAsia="SimSun" w:hAnsi="Times New Roman" w:cs="Times New Roman"/>
          <w:sz w:val="24"/>
          <w:szCs w:val="24"/>
          <w:lang w:val="en-US" w:eastAsia="zh-CN" w:bidi="gu-IN"/>
        </w:rPr>
        <w:t xml:space="preserve"> Rome Statute</w:t>
      </w:r>
      <w:r w:rsidRPr="007A4A22">
        <w:rPr>
          <w:rFonts w:ascii="Times New Roman" w:eastAsia="SimSun" w:hAnsi="Times New Roman" w:cs="Times New Roman"/>
          <w:sz w:val="24"/>
          <w:szCs w:val="24"/>
          <w:lang w:val="en-US" w:eastAsia="zh-CN" w:bidi="gu-IN"/>
        </w:rPr>
        <w:t xml:space="preserve">, </w:t>
      </w:r>
      <w:r w:rsidR="0012701B">
        <w:rPr>
          <w:rFonts w:ascii="Times New Roman" w:eastAsia="SimSun" w:hAnsi="Times New Roman" w:cs="Times New Roman"/>
          <w:sz w:val="24"/>
          <w:szCs w:val="24"/>
          <w:lang w:val="en-US" w:eastAsia="zh-CN" w:bidi="gu-IN"/>
        </w:rPr>
        <w:t>the Statute of the SCSL makes irrelevant the immunity of state officials to the question of criminal responsibility or mitigation of punishment.</w:t>
      </w:r>
      <w:r>
        <w:rPr>
          <w:rStyle w:val="FootnoteReference"/>
          <w:rFonts w:eastAsia="Calibri"/>
          <w:szCs w:val="24"/>
          <w:lang w:val="en-US" w:bidi="ar-SA"/>
        </w:rPr>
        <w:footnoteReference w:id="39"/>
      </w:r>
      <w:r w:rsidR="0012701B">
        <w:t xml:space="preserve"> </w:t>
      </w:r>
      <w:r w:rsidRPr="007A4A22">
        <w:rPr>
          <w:rFonts w:ascii="Times New Roman" w:hAnsi="Times New Roman" w:cs="Times New Roman"/>
          <w:sz w:val="24"/>
          <w:szCs w:val="24"/>
        </w:rPr>
        <w:t>In March 2003</w:t>
      </w:r>
      <w:r>
        <w:rPr>
          <w:rFonts w:ascii="Times New Roman" w:hAnsi="Times New Roman" w:cs="Times New Roman"/>
          <w:sz w:val="24"/>
          <w:szCs w:val="24"/>
        </w:rPr>
        <w:t>,</w:t>
      </w:r>
      <w:r w:rsidRPr="007A4A22">
        <w:rPr>
          <w:rFonts w:ascii="Times New Roman" w:hAnsi="Times New Roman" w:cs="Times New Roman"/>
          <w:sz w:val="24"/>
          <w:szCs w:val="24"/>
        </w:rPr>
        <w:t xml:space="preserve"> the S</w:t>
      </w:r>
      <w:r>
        <w:rPr>
          <w:rFonts w:ascii="Times New Roman" w:hAnsi="Times New Roman" w:cs="Times New Roman"/>
          <w:sz w:val="24"/>
          <w:szCs w:val="24"/>
        </w:rPr>
        <w:t>CSL</w:t>
      </w:r>
      <w:r w:rsidRPr="007A4A22">
        <w:rPr>
          <w:rFonts w:ascii="Times New Roman" w:hAnsi="Times New Roman" w:cs="Times New Roman"/>
          <w:sz w:val="24"/>
          <w:szCs w:val="24"/>
        </w:rPr>
        <w:t xml:space="preserve"> issued a 17-count indictment against Charles Taylor while he was still President of Liberia for crimes against humanity and grave breaches of the Geneva Conventions</w:t>
      </w:r>
      <w:r>
        <w:rPr>
          <w:rFonts w:ascii="Times New Roman" w:hAnsi="Times New Roman" w:cs="Times New Roman"/>
          <w:sz w:val="24"/>
          <w:szCs w:val="24"/>
        </w:rPr>
        <w:t xml:space="preserve"> and subsequently issued an international arrest warrant against him</w:t>
      </w:r>
      <w:r w:rsidRPr="007A4A22">
        <w:rPr>
          <w:rFonts w:ascii="Times New Roman" w:hAnsi="Times New Roman" w:cs="Times New Roman"/>
          <w:sz w:val="24"/>
          <w:szCs w:val="24"/>
        </w:rPr>
        <w:t>.</w:t>
      </w:r>
      <w:r w:rsidRPr="007A4A22">
        <w:rPr>
          <w:rStyle w:val="FootnoteReference"/>
          <w:szCs w:val="24"/>
        </w:rPr>
        <w:footnoteReference w:id="40"/>
      </w:r>
      <w:r>
        <w:rPr>
          <w:rFonts w:ascii="Times New Roman" w:hAnsi="Times New Roman" w:cs="Times New Roman"/>
          <w:sz w:val="24"/>
          <w:szCs w:val="24"/>
        </w:rPr>
        <w:t xml:space="preserve"> </w:t>
      </w:r>
      <w:r w:rsidRPr="007A4A22">
        <w:rPr>
          <w:rFonts w:ascii="Times New Roman" w:hAnsi="Times New Roman" w:cs="Times New Roman"/>
          <w:sz w:val="24"/>
          <w:szCs w:val="24"/>
        </w:rPr>
        <w:t>In August 2003, Taylor stepped down as Head of state and was granted exile by the Nige</w:t>
      </w:r>
      <w:r>
        <w:rPr>
          <w:rFonts w:ascii="Times New Roman" w:hAnsi="Times New Roman" w:cs="Times New Roman"/>
          <w:sz w:val="24"/>
          <w:szCs w:val="24"/>
        </w:rPr>
        <w:t>rian Government. However, following</w:t>
      </w:r>
      <w:r w:rsidRPr="007A4A22">
        <w:rPr>
          <w:rFonts w:ascii="Times New Roman" w:hAnsi="Times New Roman" w:cs="Times New Roman"/>
          <w:sz w:val="24"/>
          <w:szCs w:val="24"/>
        </w:rPr>
        <w:t xml:space="preserve"> mounting internation</w:t>
      </w:r>
      <w:r>
        <w:rPr>
          <w:rFonts w:ascii="Times New Roman" w:hAnsi="Times New Roman" w:cs="Times New Roman"/>
          <w:sz w:val="24"/>
          <w:szCs w:val="24"/>
        </w:rPr>
        <w:t>al political pressure</w:t>
      </w:r>
      <w:r w:rsidRPr="007A4A22">
        <w:rPr>
          <w:rFonts w:ascii="Times New Roman" w:hAnsi="Times New Roman" w:cs="Times New Roman"/>
          <w:sz w:val="24"/>
          <w:szCs w:val="24"/>
        </w:rPr>
        <w:t xml:space="preserve"> and a request for the surrender of Mr Taylor by the Government of Liberia, Nigeria released Taylor to Liberia </w:t>
      </w:r>
      <w:r>
        <w:rPr>
          <w:rFonts w:ascii="Times New Roman" w:hAnsi="Times New Roman" w:cs="Times New Roman"/>
          <w:sz w:val="24"/>
          <w:szCs w:val="24"/>
        </w:rPr>
        <w:t>even in the</w:t>
      </w:r>
      <w:r w:rsidRPr="007A4A22">
        <w:rPr>
          <w:rFonts w:ascii="Times New Roman" w:hAnsi="Times New Roman" w:cs="Times New Roman"/>
          <w:sz w:val="24"/>
          <w:szCs w:val="24"/>
        </w:rPr>
        <w:t xml:space="preserve"> absence of a bilateral extradition agreement</w:t>
      </w:r>
      <w:r>
        <w:rPr>
          <w:rFonts w:ascii="Times New Roman" w:hAnsi="Times New Roman" w:cs="Times New Roman"/>
          <w:sz w:val="24"/>
          <w:szCs w:val="24"/>
        </w:rPr>
        <w:t xml:space="preserve"> to stand trial</w:t>
      </w:r>
      <w:r w:rsidRPr="007A4A22">
        <w:rPr>
          <w:rFonts w:ascii="Times New Roman" w:hAnsi="Times New Roman" w:cs="Times New Roman"/>
          <w:sz w:val="24"/>
          <w:szCs w:val="24"/>
        </w:rPr>
        <w:t>. He was arrested by the United Nations Mission in Liberia (UNMIL) and was transferred to the S</w:t>
      </w:r>
      <w:r>
        <w:rPr>
          <w:rFonts w:ascii="Times New Roman" w:hAnsi="Times New Roman" w:cs="Times New Roman"/>
          <w:sz w:val="24"/>
          <w:szCs w:val="24"/>
        </w:rPr>
        <w:t>CSL in November 2006</w:t>
      </w:r>
      <w:r w:rsidRPr="007A4A22">
        <w:rPr>
          <w:rFonts w:ascii="Times New Roman" w:hAnsi="Times New Roman" w:cs="Times New Roman"/>
          <w:sz w:val="24"/>
          <w:szCs w:val="24"/>
        </w:rPr>
        <w:t>.</w:t>
      </w:r>
      <w:r>
        <w:rPr>
          <w:rFonts w:ascii="Times New Roman" w:hAnsi="Times New Roman" w:cs="Times New Roman"/>
          <w:sz w:val="24"/>
          <w:szCs w:val="24"/>
        </w:rPr>
        <w:t xml:space="preserve"> Taylor was subsequently convicted for war crimes and crimes against humanity and is currently serving out his fifty year sentence.</w:t>
      </w:r>
      <w:r w:rsidR="0012701B">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Taylor became the first Head of state to be convicted by an international tribunal since the trial of German state officials for war crimes committed during World War II by the International Military Tribunal at Nuremberg.</w:t>
      </w:r>
    </w:p>
    <w:p w:rsidR="0050559F" w:rsidRPr="0050559F" w:rsidRDefault="0050559F" w:rsidP="002E12D5">
      <w:pPr>
        <w:autoSpaceDE w:val="0"/>
        <w:autoSpaceDN w:val="0"/>
        <w:adjustRightInd w:val="0"/>
        <w:spacing w:line="360" w:lineRule="auto"/>
        <w:jc w:val="both"/>
        <w:rPr>
          <w:rFonts w:ascii="Times New Roman" w:hAnsi="Times New Roman" w:cs="Times New Roman"/>
          <w:sz w:val="24"/>
          <w:szCs w:val="24"/>
        </w:rPr>
      </w:pPr>
    </w:p>
    <w:p w:rsidR="00AF700D" w:rsidRDefault="0012701B" w:rsidP="002E12D5">
      <w:pPr>
        <w:autoSpaceDE w:val="0"/>
        <w:autoSpaceDN w:val="0"/>
        <w:adjustRightInd w:val="0"/>
        <w:spacing w:line="360" w:lineRule="auto"/>
        <w:jc w:val="both"/>
        <w:rPr>
          <w:rFonts w:ascii="Times New Roman" w:hAnsi="Times New Roman" w:cs="Times New Roman"/>
          <w:i/>
          <w:sz w:val="24"/>
          <w:szCs w:val="24"/>
          <w:u w:val="single"/>
        </w:rPr>
      </w:pPr>
      <w:r w:rsidRPr="0012701B">
        <w:rPr>
          <w:rFonts w:ascii="Times New Roman" w:hAnsi="Times New Roman" w:cs="Times New Roman"/>
          <w:i/>
          <w:sz w:val="24"/>
          <w:szCs w:val="24"/>
          <w:u w:val="single"/>
        </w:rPr>
        <w:t>Nigeria and the Establishment of the EAC</w:t>
      </w:r>
      <w:r w:rsidR="005F456D">
        <w:rPr>
          <w:rFonts w:ascii="Times New Roman" w:hAnsi="Times New Roman" w:cs="Times New Roman"/>
          <w:i/>
          <w:sz w:val="24"/>
          <w:szCs w:val="24"/>
          <w:u w:val="single"/>
        </w:rPr>
        <w:t xml:space="preserve"> in the</w:t>
      </w:r>
      <w:r>
        <w:rPr>
          <w:rFonts w:ascii="Times New Roman" w:hAnsi="Times New Roman" w:cs="Times New Roman"/>
          <w:i/>
          <w:sz w:val="24"/>
          <w:szCs w:val="24"/>
          <w:u w:val="single"/>
        </w:rPr>
        <w:t xml:space="preserve"> Courts</w:t>
      </w:r>
      <w:r w:rsidR="005F456D">
        <w:rPr>
          <w:rFonts w:ascii="Times New Roman" w:hAnsi="Times New Roman" w:cs="Times New Roman"/>
          <w:i/>
          <w:sz w:val="24"/>
          <w:szCs w:val="24"/>
          <w:u w:val="single"/>
        </w:rPr>
        <w:t xml:space="preserve"> of Senegal</w:t>
      </w:r>
    </w:p>
    <w:p w:rsidR="000250AE" w:rsidRPr="007A4A22" w:rsidRDefault="00981BE8" w:rsidP="002E12D5">
      <w:pPr>
        <w:autoSpaceDE w:val="0"/>
        <w:autoSpaceDN w:val="0"/>
        <w:adjustRightInd w:val="0"/>
        <w:spacing w:line="360" w:lineRule="auto"/>
        <w:jc w:val="both"/>
        <w:rPr>
          <w:rFonts w:ascii="Times New Roman" w:eastAsia="Batang" w:hAnsi="Times New Roman" w:cs="Times New Roman"/>
          <w:sz w:val="24"/>
          <w:szCs w:val="24"/>
        </w:rPr>
      </w:pPr>
      <w:r>
        <w:rPr>
          <w:rFonts w:ascii="Times New Roman" w:hAnsi="Times New Roman"/>
          <w:sz w:val="24"/>
          <w:szCs w:val="24"/>
        </w:rPr>
        <w:t>Nigeria was also instrumental in the finding of an ‘African option’</w:t>
      </w:r>
      <w:r w:rsidR="007F2A01">
        <w:rPr>
          <w:rFonts w:ascii="Times New Roman" w:hAnsi="Times New Roman"/>
          <w:sz w:val="24"/>
          <w:szCs w:val="24"/>
        </w:rPr>
        <w:t xml:space="preserve"> to </w:t>
      </w:r>
      <w:proofErr w:type="spellStart"/>
      <w:r>
        <w:rPr>
          <w:rFonts w:ascii="Times New Roman" w:hAnsi="Times New Roman"/>
          <w:sz w:val="24"/>
          <w:szCs w:val="24"/>
        </w:rPr>
        <w:t>Hiss</w:t>
      </w:r>
      <w:r>
        <w:rPr>
          <w:rFonts w:ascii="Times New Roman" w:hAnsi="Times New Roman" w:cs="Times New Roman"/>
          <w:sz w:val="24"/>
          <w:szCs w:val="24"/>
        </w:rPr>
        <w:t>è</w:t>
      </w:r>
      <w:r>
        <w:rPr>
          <w:rFonts w:ascii="Times New Roman" w:hAnsi="Times New Roman"/>
          <w:sz w:val="24"/>
          <w:szCs w:val="24"/>
        </w:rPr>
        <w:t>ne</w:t>
      </w:r>
      <w:proofErr w:type="spellEnd"/>
      <w:r>
        <w:rPr>
          <w:rFonts w:ascii="Times New Roman" w:hAnsi="Times New Roman"/>
          <w:sz w:val="24"/>
          <w:szCs w:val="24"/>
        </w:rPr>
        <w:t xml:space="preserve"> </w:t>
      </w:r>
      <w:proofErr w:type="spellStart"/>
      <w:r>
        <w:rPr>
          <w:rFonts w:ascii="Times New Roman" w:hAnsi="Times New Roman"/>
          <w:sz w:val="24"/>
          <w:szCs w:val="24"/>
        </w:rPr>
        <w:t>Habr</w:t>
      </w:r>
      <w:r>
        <w:rPr>
          <w:rFonts w:ascii="Times New Roman" w:hAnsi="Times New Roman" w:cs="Times New Roman"/>
          <w:sz w:val="24"/>
          <w:szCs w:val="24"/>
        </w:rPr>
        <w:t>é</w:t>
      </w:r>
      <w:proofErr w:type="spellEnd"/>
      <w:r>
        <w:rPr>
          <w:rFonts w:ascii="Times New Roman" w:hAnsi="Times New Roman"/>
          <w:sz w:val="24"/>
          <w:szCs w:val="24"/>
        </w:rPr>
        <w:t>, the former Head of state of Chad famously dubbed as ‘Africa’s Pinochet’.</w:t>
      </w:r>
      <w:r w:rsidR="000250AE">
        <w:rPr>
          <w:rFonts w:ascii="Times New Roman" w:hAnsi="Times New Roman"/>
          <w:sz w:val="24"/>
          <w:szCs w:val="24"/>
        </w:rPr>
        <w:t xml:space="preserve"> </w:t>
      </w:r>
      <w:r w:rsidR="000250AE">
        <w:rPr>
          <w:rFonts w:ascii="Times New Roman" w:eastAsia="Batang" w:hAnsi="Times New Roman" w:cs="Times New Roman"/>
          <w:sz w:val="24"/>
          <w:szCs w:val="24"/>
        </w:rPr>
        <w:t xml:space="preserve">After </w:t>
      </w:r>
      <w:proofErr w:type="spellStart"/>
      <w:r w:rsidR="000250AE" w:rsidRPr="007A4A22">
        <w:rPr>
          <w:rFonts w:ascii="Times New Roman" w:eastAsia="Batang" w:hAnsi="Times New Roman" w:cs="Times New Roman"/>
          <w:sz w:val="24"/>
          <w:szCs w:val="24"/>
        </w:rPr>
        <w:t>Habré</w:t>
      </w:r>
      <w:proofErr w:type="spellEnd"/>
      <w:r w:rsidR="000250AE" w:rsidRPr="007A4A22">
        <w:rPr>
          <w:rFonts w:ascii="Times New Roman" w:eastAsia="Batang" w:hAnsi="Times New Roman" w:cs="Times New Roman"/>
          <w:sz w:val="24"/>
          <w:szCs w:val="24"/>
        </w:rPr>
        <w:t xml:space="preserve"> was deposed as the President of the Republic of Chad in 1990 and while in exile in Senegal, an indictment was issued against him in February 2000 based on allegations of acts of torture committed in Chad and he was placed under house arrest in Senegal. </w:t>
      </w:r>
      <w:proofErr w:type="spellStart"/>
      <w:r w:rsidR="000250AE" w:rsidRPr="007A4A22">
        <w:rPr>
          <w:rFonts w:ascii="Times New Roman" w:eastAsia="Batang" w:hAnsi="Times New Roman" w:cs="Times New Roman"/>
          <w:sz w:val="24"/>
          <w:szCs w:val="24"/>
        </w:rPr>
        <w:t>Habré</w:t>
      </w:r>
      <w:proofErr w:type="spellEnd"/>
      <w:r w:rsidR="000250AE" w:rsidRPr="007A4A22">
        <w:rPr>
          <w:rFonts w:ascii="Times New Roman" w:eastAsia="Batang" w:hAnsi="Times New Roman" w:cs="Times New Roman"/>
          <w:sz w:val="24"/>
          <w:szCs w:val="24"/>
        </w:rPr>
        <w:t xml:space="preserve"> appealed against the indictment on the ground that the courts in </w:t>
      </w:r>
      <w:smartTag w:uri="urn:schemas-microsoft-com:office:smarttags" w:element="place">
        <w:smartTag w:uri="urn:schemas-microsoft-com:office:smarttags" w:element="country-region">
          <w:r w:rsidR="000250AE" w:rsidRPr="007A4A22">
            <w:rPr>
              <w:rFonts w:ascii="Times New Roman" w:eastAsia="Batang" w:hAnsi="Times New Roman" w:cs="Times New Roman"/>
              <w:sz w:val="24"/>
              <w:szCs w:val="24"/>
            </w:rPr>
            <w:t>Senegal</w:t>
          </w:r>
        </w:smartTag>
      </w:smartTag>
      <w:r w:rsidR="000250AE" w:rsidRPr="007A4A22">
        <w:rPr>
          <w:rFonts w:ascii="Times New Roman" w:eastAsia="Batang" w:hAnsi="Times New Roman" w:cs="Times New Roman"/>
          <w:sz w:val="24"/>
          <w:szCs w:val="24"/>
        </w:rPr>
        <w:t xml:space="preserve"> had no jurisdiction over the alleged acts since the acts had been committed against foreigners abroad.</w:t>
      </w:r>
      <w:r w:rsidR="000250AE" w:rsidRPr="007A4A22">
        <w:rPr>
          <w:rStyle w:val="FootnoteReference"/>
          <w:rFonts w:eastAsia="Batang"/>
          <w:szCs w:val="24"/>
        </w:rPr>
        <w:footnoteReference w:id="42"/>
      </w:r>
    </w:p>
    <w:p w:rsidR="000250AE" w:rsidRPr="007A4A22" w:rsidRDefault="000250AE" w:rsidP="002E12D5">
      <w:pPr>
        <w:spacing w:line="360" w:lineRule="auto"/>
        <w:jc w:val="both"/>
        <w:rPr>
          <w:rFonts w:ascii="Times New Roman" w:eastAsia="Batang" w:hAnsi="Times New Roman" w:cs="Times New Roman"/>
          <w:sz w:val="24"/>
          <w:szCs w:val="24"/>
        </w:rPr>
      </w:pPr>
    </w:p>
    <w:p w:rsidR="000250AE" w:rsidRPr="007A4A22" w:rsidRDefault="000250AE" w:rsidP="002E12D5">
      <w:pPr>
        <w:spacing w:line="360" w:lineRule="auto"/>
        <w:jc w:val="both"/>
        <w:rPr>
          <w:rFonts w:ascii="Times New Roman" w:eastAsia="Batang" w:hAnsi="Times New Roman" w:cs="Times New Roman"/>
          <w:sz w:val="24"/>
          <w:szCs w:val="24"/>
        </w:rPr>
      </w:pPr>
      <w:r w:rsidRPr="007A4A22">
        <w:rPr>
          <w:rFonts w:ascii="Times New Roman" w:eastAsia="Batang" w:hAnsi="Times New Roman" w:cs="Times New Roman"/>
          <w:sz w:val="24"/>
          <w:szCs w:val="24"/>
        </w:rPr>
        <w:t xml:space="preserve">The Court of Appeal in </w:t>
      </w:r>
      <w:smartTag w:uri="urn:schemas-microsoft-com:office:smarttags" w:element="place">
        <w:smartTag w:uri="urn:schemas-microsoft-com:office:smarttags" w:element="City">
          <w:r w:rsidRPr="007A4A22">
            <w:rPr>
              <w:rFonts w:ascii="Times New Roman" w:eastAsia="Batang" w:hAnsi="Times New Roman" w:cs="Times New Roman"/>
              <w:sz w:val="24"/>
              <w:szCs w:val="24"/>
            </w:rPr>
            <w:t>Dakar</w:t>
          </w:r>
        </w:smartTag>
      </w:smartTag>
      <w:r w:rsidRPr="007A4A22">
        <w:rPr>
          <w:rFonts w:ascii="Times New Roman" w:eastAsia="Batang" w:hAnsi="Times New Roman" w:cs="Times New Roman"/>
          <w:sz w:val="24"/>
          <w:szCs w:val="24"/>
        </w:rPr>
        <w:t xml:space="preserve"> quashed the indictment on the basis of want of jurisdiction. The Court of Appeal held that there was no provision in Senegalese law for the punishment of crimes of humanity and that although the Criminal Code of Senegal had been amended in line with the Convention against Torture that it did not suffice to found jurisdiction in the matter as the procedural laws of Senegal under the Code of Criminal Procedure had to be amended in line with the substantive law so as to provide for universal jurisdiction for the acts of torture.</w:t>
      </w:r>
      <w:r w:rsidRPr="007A4A22">
        <w:rPr>
          <w:rStyle w:val="FootnoteReference"/>
          <w:rFonts w:eastAsia="Batang"/>
          <w:szCs w:val="24"/>
        </w:rPr>
        <w:footnoteReference w:id="43"/>
      </w:r>
      <w:r w:rsidRPr="007A4A22">
        <w:rPr>
          <w:rFonts w:ascii="Times New Roman" w:eastAsia="Batang" w:hAnsi="Times New Roman" w:cs="Times New Roman"/>
          <w:sz w:val="24"/>
          <w:szCs w:val="24"/>
        </w:rPr>
        <w:t xml:space="preserve"> </w:t>
      </w:r>
    </w:p>
    <w:p w:rsidR="000250AE" w:rsidRPr="007A4A22" w:rsidRDefault="000250AE" w:rsidP="002E12D5">
      <w:pPr>
        <w:spacing w:line="360" w:lineRule="auto"/>
        <w:jc w:val="both"/>
        <w:rPr>
          <w:rFonts w:ascii="Times New Roman" w:eastAsia="Batang" w:hAnsi="Times New Roman" w:cs="Times New Roman"/>
          <w:sz w:val="24"/>
          <w:szCs w:val="24"/>
        </w:rPr>
      </w:pPr>
    </w:p>
    <w:p w:rsidR="000250AE" w:rsidRPr="007A4A22" w:rsidRDefault="000250AE" w:rsidP="002E12D5">
      <w:pPr>
        <w:spacing w:line="360" w:lineRule="auto"/>
        <w:jc w:val="both"/>
        <w:rPr>
          <w:rFonts w:ascii="Times New Roman" w:eastAsia="Batang" w:hAnsi="Times New Roman" w:cs="Times New Roman"/>
          <w:sz w:val="24"/>
          <w:szCs w:val="24"/>
        </w:rPr>
      </w:pPr>
      <w:r w:rsidRPr="007A4A22">
        <w:rPr>
          <w:rFonts w:ascii="Times New Roman" w:eastAsia="Batang" w:hAnsi="Times New Roman" w:cs="Times New Roman"/>
          <w:sz w:val="24"/>
          <w:szCs w:val="24"/>
        </w:rPr>
        <w:t>The complainants appealed to the Court of Cassation against the decision but the appeal was dismissed.</w:t>
      </w:r>
      <w:r w:rsidR="00D171F7">
        <w:rPr>
          <w:rStyle w:val="FootnoteReference"/>
          <w:rFonts w:ascii="Times New Roman" w:eastAsia="Batang" w:hAnsi="Times New Roman" w:cs="Times New Roman"/>
          <w:sz w:val="24"/>
          <w:szCs w:val="24"/>
        </w:rPr>
        <w:footnoteReference w:id="44"/>
      </w:r>
      <w:r w:rsidRPr="007A4A22">
        <w:rPr>
          <w:rFonts w:ascii="Times New Roman" w:eastAsia="Batang" w:hAnsi="Times New Roman" w:cs="Times New Roman"/>
          <w:sz w:val="24"/>
          <w:szCs w:val="24"/>
        </w:rPr>
        <w:t xml:space="preserve"> The Court</w:t>
      </w:r>
      <w:r>
        <w:rPr>
          <w:rFonts w:ascii="Times New Roman" w:eastAsia="Batang" w:hAnsi="Times New Roman" w:cs="Times New Roman"/>
          <w:sz w:val="24"/>
          <w:szCs w:val="24"/>
        </w:rPr>
        <w:t xml:space="preserve"> of Cassation held that </w:t>
      </w:r>
      <w:r w:rsidRPr="007A4A22">
        <w:rPr>
          <w:rFonts w:ascii="Times New Roman" w:eastAsia="Batang" w:hAnsi="Times New Roman" w:cs="Times New Roman"/>
          <w:sz w:val="24"/>
          <w:szCs w:val="24"/>
        </w:rPr>
        <w:t>Article 5(2) of the Convention against Torture required parties to take necessary measures to establish jurisdiction over acts of torture and that the enforcement of the Convention required parties to take legislative measures. Therefore, the presence of the accused person in Senegal was not enough to base the exercise of jurisdiction in the absence of any domestic procedural legislation empowering Senegal to exercise jurisdiction.</w:t>
      </w:r>
    </w:p>
    <w:p w:rsidR="000250AE" w:rsidRPr="007A4A22" w:rsidRDefault="000250AE" w:rsidP="002E12D5">
      <w:pPr>
        <w:spacing w:line="360" w:lineRule="auto"/>
        <w:jc w:val="both"/>
        <w:rPr>
          <w:rFonts w:ascii="Times New Roman" w:eastAsia="Batang" w:hAnsi="Times New Roman" w:cs="Times New Roman"/>
          <w:sz w:val="24"/>
          <w:szCs w:val="24"/>
        </w:rPr>
      </w:pPr>
    </w:p>
    <w:p w:rsidR="000250AE" w:rsidRPr="007A4A22" w:rsidRDefault="000250AE" w:rsidP="002E12D5">
      <w:pPr>
        <w:spacing w:line="360" w:lineRule="auto"/>
        <w:jc w:val="both"/>
        <w:rPr>
          <w:rFonts w:ascii="Times New Roman" w:eastAsia="Batang" w:hAnsi="Times New Roman" w:cs="Times New Roman"/>
          <w:sz w:val="24"/>
          <w:szCs w:val="24"/>
        </w:rPr>
      </w:pPr>
      <w:r w:rsidRPr="007A4A22">
        <w:rPr>
          <w:rFonts w:ascii="Times New Roman" w:eastAsia="Batang" w:hAnsi="Times New Roman" w:cs="Times New Roman"/>
          <w:sz w:val="24"/>
          <w:szCs w:val="24"/>
        </w:rPr>
        <w:t xml:space="preserve">In September 2005, a Belgian court issued an international arrest warrant against </w:t>
      </w:r>
      <w:proofErr w:type="spellStart"/>
      <w:r w:rsidRPr="007A4A22">
        <w:rPr>
          <w:rFonts w:ascii="Times New Roman" w:eastAsia="Batang" w:hAnsi="Times New Roman" w:cs="Times New Roman"/>
          <w:sz w:val="24"/>
          <w:szCs w:val="24"/>
        </w:rPr>
        <w:t>Habré</w:t>
      </w:r>
      <w:proofErr w:type="spellEnd"/>
      <w:r w:rsidRPr="007A4A22">
        <w:rPr>
          <w:rFonts w:ascii="Times New Roman" w:eastAsia="Batang" w:hAnsi="Times New Roman" w:cs="Times New Roman"/>
          <w:sz w:val="24"/>
          <w:szCs w:val="24"/>
        </w:rPr>
        <w:t xml:space="preserve"> and sought his extradition from Senegal.</w:t>
      </w:r>
      <w:r w:rsidR="00D171F7">
        <w:rPr>
          <w:rStyle w:val="FootnoteReference"/>
          <w:rFonts w:ascii="Times New Roman" w:eastAsia="Batang" w:hAnsi="Times New Roman" w:cs="Times New Roman"/>
          <w:sz w:val="24"/>
          <w:szCs w:val="24"/>
        </w:rPr>
        <w:footnoteReference w:id="45"/>
      </w:r>
      <w:r w:rsidRPr="007A4A22">
        <w:rPr>
          <w:rFonts w:ascii="Times New Roman" w:eastAsia="Batang" w:hAnsi="Times New Roman" w:cs="Times New Roman"/>
          <w:sz w:val="24"/>
          <w:szCs w:val="24"/>
        </w:rPr>
        <w:t xml:space="preserve"> Despite </w:t>
      </w:r>
      <w:proofErr w:type="spellStart"/>
      <w:r w:rsidRPr="007A4A22">
        <w:rPr>
          <w:rFonts w:ascii="Times New Roman" w:eastAsia="Batang" w:hAnsi="Times New Roman" w:cs="Times New Roman"/>
          <w:sz w:val="24"/>
          <w:szCs w:val="24"/>
        </w:rPr>
        <w:t>Habré’s</w:t>
      </w:r>
      <w:proofErr w:type="spellEnd"/>
      <w:r w:rsidRPr="007A4A22">
        <w:rPr>
          <w:rFonts w:ascii="Times New Roman" w:eastAsia="Batang" w:hAnsi="Times New Roman" w:cs="Times New Roman"/>
          <w:sz w:val="24"/>
          <w:szCs w:val="24"/>
        </w:rPr>
        <w:t xml:space="preserve"> re-arrest in November 2005, the Indicting Chamber of the Court of Appeals in </w:t>
      </w:r>
      <w:smartTag w:uri="urn:schemas-microsoft-com:office:smarttags" w:element="place">
        <w:smartTag w:uri="urn:schemas-microsoft-com:office:smarttags" w:element="City">
          <w:r w:rsidRPr="007A4A22">
            <w:rPr>
              <w:rFonts w:ascii="Times New Roman" w:eastAsia="Batang" w:hAnsi="Times New Roman" w:cs="Times New Roman"/>
              <w:sz w:val="24"/>
              <w:szCs w:val="24"/>
            </w:rPr>
            <w:t>Dakar</w:t>
          </w:r>
        </w:smartTag>
      </w:smartTag>
      <w:r w:rsidRPr="007A4A22">
        <w:rPr>
          <w:rFonts w:ascii="Times New Roman" w:eastAsia="Batang" w:hAnsi="Times New Roman" w:cs="Times New Roman"/>
          <w:sz w:val="24"/>
          <w:szCs w:val="24"/>
        </w:rPr>
        <w:t xml:space="preserve"> decided that it had no jurisdiction regarding an extradition request against a former Head of state. The Senegalese President referred the matter to the AU.</w:t>
      </w:r>
    </w:p>
    <w:p w:rsidR="000250AE" w:rsidRPr="007A4A22" w:rsidRDefault="000250AE" w:rsidP="002E12D5">
      <w:pPr>
        <w:spacing w:line="360" w:lineRule="auto"/>
        <w:jc w:val="both"/>
        <w:rPr>
          <w:rFonts w:ascii="Times New Roman" w:eastAsia="Batang" w:hAnsi="Times New Roman" w:cs="Times New Roman"/>
          <w:sz w:val="24"/>
          <w:szCs w:val="24"/>
        </w:rPr>
      </w:pPr>
    </w:p>
    <w:p w:rsidR="000250AE" w:rsidRDefault="005B2E41"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At a Summit in Khartoum, Sudan in January 2006, t</w:t>
      </w:r>
      <w:r w:rsidR="000250AE">
        <w:rPr>
          <w:rFonts w:ascii="Times New Roman" w:eastAsia="Batang" w:hAnsi="Times New Roman" w:cs="Times New Roman"/>
          <w:sz w:val="24"/>
          <w:szCs w:val="24"/>
        </w:rPr>
        <w:t>he AU</w:t>
      </w:r>
      <w:r>
        <w:rPr>
          <w:rFonts w:ascii="Times New Roman" w:eastAsia="Batang" w:hAnsi="Times New Roman" w:cs="Times New Roman"/>
          <w:sz w:val="24"/>
          <w:szCs w:val="24"/>
        </w:rPr>
        <w:t xml:space="preserve"> Heads of state and government</w:t>
      </w:r>
      <w:r w:rsidR="000250AE" w:rsidRPr="007A4A22">
        <w:rPr>
          <w:rFonts w:ascii="Times New Roman" w:eastAsia="Batang" w:hAnsi="Times New Roman" w:cs="Times New Roman"/>
          <w:sz w:val="24"/>
          <w:szCs w:val="24"/>
        </w:rPr>
        <w:t xml:space="preserve"> established a Committee of Eminent African Jurists to consider the aspects and implications of the case against </w:t>
      </w:r>
      <w:proofErr w:type="spellStart"/>
      <w:r w:rsidR="000250AE" w:rsidRPr="007A4A22">
        <w:rPr>
          <w:rFonts w:ascii="Times New Roman" w:eastAsia="Batang" w:hAnsi="Times New Roman" w:cs="Times New Roman"/>
          <w:sz w:val="24"/>
          <w:szCs w:val="24"/>
        </w:rPr>
        <w:t>Habré</w:t>
      </w:r>
      <w:proofErr w:type="spellEnd"/>
      <w:r w:rsidR="000250AE" w:rsidRPr="007A4A22">
        <w:rPr>
          <w:rFonts w:ascii="Times New Roman" w:eastAsia="Batang" w:hAnsi="Times New Roman" w:cs="Times New Roman"/>
          <w:sz w:val="24"/>
          <w:szCs w:val="24"/>
        </w:rPr>
        <w:t xml:space="preserve"> and option for his trial.</w:t>
      </w:r>
      <w:r w:rsidR="000250AE" w:rsidRPr="007A4A22">
        <w:rPr>
          <w:rStyle w:val="FootnoteReference"/>
          <w:rFonts w:eastAsia="Batang"/>
          <w:szCs w:val="24"/>
        </w:rPr>
        <w:footnoteReference w:id="46"/>
      </w:r>
      <w:r w:rsidR="000250AE" w:rsidRPr="007A4A22">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At a meeting attended by 7 notable jurists, including Prof Michael </w:t>
      </w:r>
      <w:proofErr w:type="spellStart"/>
      <w:r>
        <w:rPr>
          <w:rFonts w:ascii="Times New Roman" w:eastAsia="Batang" w:hAnsi="Times New Roman" w:cs="Times New Roman"/>
          <w:sz w:val="24"/>
          <w:szCs w:val="24"/>
        </w:rPr>
        <w:t>Ayodele</w:t>
      </w:r>
      <w:proofErr w:type="spellEnd"/>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Ajomo</w:t>
      </w:r>
      <w:proofErr w:type="spellEnd"/>
      <w:r>
        <w:rPr>
          <w:rFonts w:ascii="Times New Roman" w:eastAsia="Batang" w:hAnsi="Times New Roman" w:cs="Times New Roman"/>
          <w:sz w:val="24"/>
          <w:szCs w:val="24"/>
        </w:rPr>
        <w:t xml:space="preserve"> of Nigeria, t</w:t>
      </w:r>
      <w:r w:rsidR="000250AE" w:rsidRPr="007A4A22">
        <w:rPr>
          <w:rFonts w:ascii="Times New Roman" w:eastAsia="Batang" w:hAnsi="Times New Roman" w:cs="Times New Roman"/>
          <w:sz w:val="24"/>
          <w:szCs w:val="24"/>
        </w:rPr>
        <w:t xml:space="preserve">he Committee concluded that </w:t>
      </w:r>
      <w:proofErr w:type="spellStart"/>
      <w:r w:rsidR="000250AE" w:rsidRPr="007A4A22">
        <w:rPr>
          <w:rFonts w:ascii="Times New Roman" w:eastAsia="Batang" w:hAnsi="Times New Roman" w:cs="Times New Roman"/>
          <w:sz w:val="24"/>
          <w:szCs w:val="24"/>
        </w:rPr>
        <w:t>Habré</w:t>
      </w:r>
      <w:proofErr w:type="spellEnd"/>
      <w:r w:rsidR="000250AE" w:rsidRPr="007A4A22">
        <w:rPr>
          <w:rFonts w:ascii="Times New Roman" w:eastAsia="Batang" w:hAnsi="Times New Roman" w:cs="Times New Roman"/>
          <w:sz w:val="24"/>
          <w:szCs w:val="24"/>
        </w:rPr>
        <w:t xml:space="preserve"> was not entitled to immunity and decided on an ‘African option’ as the solution.</w:t>
      </w:r>
      <w:r w:rsidR="000250AE" w:rsidRPr="007A4A22">
        <w:rPr>
          <w:rStyle w:val="FootnoteReference"/>
          <w:rFonts w:eastAsia="Batang"/>
          <w:szCs w:val="24"/>
        </w:rPr>
        <w:footnoteReference w:id="47"/>
      </w:r>
      <w:r w:rsidR="000250AE" w:rsidRPr="007A4A22">
        <w:rPr>
          <w:rFonts w:ascii="Times New Roman" w:eastAsia="Batang" w:hAnsi="Times New Roman" w:cs="Times New Roman"/>
          <w:sz w:val="24"/>
          <w:szCs w:val="24"/>
        </w:rPr>
        <w:t xml:space="preserve"> Under this option, </w:t>
      </w:r>
      <w:smartTag w:uri="urn:schemas-microsoft-com:office:smarttags" w:element="country-region">
        <w:r w:rsidR="000250AE" w:rsidRPr="007A4A22">
          <w:rPr>
            <w:rFonts w:ascii="Times New Roman" w:eastAsia="Batang" w:hAnsi="Times New Roman" w:cs="Times New Roman"/>
            <w:sz w:val="24"/>
            <w:szCs w:val="24"/>
          </w:rPr>
          <w:t>Senegal</w:t>
        </w:r>
      </w:smartTag>
      <w:r w:rsidR="000250AE" w:rsidRPr="007A4A22">
        <w:rPr>
          <w:rFonts w:ascii="Times New Roman" w:eastAsia="Batang" w:hAnsi="Times New Roman" w:cs="Times New Roman"/>
          <w:sz w:val="24"/>
          <w:szCs w:val="24"/>
        </w:rPr>
        <w:t xml:space="preserve">, </w:t>
      </w:r>
      <w:smartTag w:uri="urn:schemas-microsoft-com:office:smarttags" w:element="place">
        <w:smartTag w:uri="urn:schemas-microsoft-com:office:smarttags" w:element="country-region">
          <w:r w:rsidR="000250AE" w:rsidRPr="007A4A22">
            <w:rPr>
              <w:rFonts w:ascii="Times New Roman" w:eastAsia="Batang" w:hAnsi="Times New Roman" w:cs="Times New Roman"/>
              <w:sz w:val="24"/>
              <w:szCs w:val="24"/>
            </w:rPr>
            <w:t>Chad</w:t>
          </w:r>
        </w:smartTag>
      </w:smartTag>
      <w:r w:rsidR="000250AE" w:rsidRPr="007A4A22">
        <w:rPr>
          <w:rFonts w:ascii="Times New Roman" w:eastAsia="Batang" w:hAnsi="Times New Roman" w:cs="Times New Roman"/>
          <w:sz w:val="24"/>
          <w:szCs w:val="24"/>
        </w:rPr>
        <w:t xml:space="preserve"> or any AU member could exercise jurisdiction over the accused person or an </w:t>
      </w:r>
      <w:r w:rsidR="000250AE" w:rsidRPr="007A4A22">
        <w:rPr>
          <w:rFonts w:ascii="Times New Roman" w:eastAsia="Batang" w:hAnsi="Times New Roman" w:cs="Times New Roman"/>
          <w:i/>
          <w:sz w:val="24"/>
          <w:szCs w:val="24"/>
        </w:rPr>
        <w:t>ad hoc</w:t>
      </w:r>
      <w:r w:rsidR="000250AE" w:rsidRPr="007A4A22">
        <w:rPr>
          <w:rFonts w:ascii="Times New Roman" w:eastAsia="Batang" w:hAnsi="Times New Roman" w:cs="Times New Roman"/>
          <w:sz w:val="24"/>
          <w:szCs w:val="24"/>
        </w:rPr>
        <w:t xml:space="preserve"> tribunal could be established in any member state to try the accused. Based on the recommendations of the Committee of Eminent African Jurists, the AU decided that the matter fell within the competence of the Union and mandated Senegal to prosecute and ensure the trial of </w:t>
      </w:r>
      <w:proofErr w:type="spellStart"/>
      <w:r w:rsidR="000250AE" w:rsidRPr="007A4A22">
        <w:rPr>
          <w:rFonts w:ascii="Times New Roman" w:eastAsia="Batang" w:hAnsi="Times New Roman" w:cs="Times New Roman"/>
          <w:sz w:val="24"/>
          <w:szCs w:val="24"/>
        </w:rPr>
        <w:t>Habré</w:t>
      </w:r>
      <w:proofErr w:type="spellEnd"/>
      <w:r w:rsidR="000250AE" w:rsidRPr="007A4A22">
        <w:rPr>
          <w:rFonts w:ascii="Times New Roman" w:eastAsia="Batang" w:hAnsi="Times New Roman" w:cs="Times New Roman"/>
          <w:sz w:val="24"/>
          <w:szCs w:val="24"/>
        </w:rPr>
        <w:t>.</w:t>
      </w:r>
      <w:r w:rsidR="000250AE" w:rsidRPr="007A4A22">
        <w:rPr>
          <w:rStyle w:val="FootnoteReference"/>
          <w:rFonts w:eastAsia="Batang"/>
          <w:szCs w:val="24"/>
        </w:rPr>
        <w:footnoteReference w:id="48"/>
      </w:r>
      <w:r w:rsidR="000250AE" w:rsidRPr="007A4A22">
        <w:rPr>
          <w:rFonts w:ascii="Times New Roman" w:eastAsia="Batang" w:hAnsi="Times New Roman" w:cs="Times New Roman"/>
          <w:sz w:val="24"/>
          <w:szCs w:val="24"/>
        </w:rPr>
        <w:t xml:space="preserve"> </w:t>
      </w:r>
      <w:r w:rsidR="00701FD2">
        <w:rPr>
          <w:rFonts w:ascii="Times New Roman" w:eastAsia="Batang" w:hAnsi="Times New Roman" w:cs="Times New Roman"/>
          <w:sz w:val="24"/>
          <w:szCs w:val="24"/>
        </w:rPr>
        <w:t>Nigeria</w:t>
      </w:r>
      <w:r w:rsidR="003D6EFE">
        <w:rPr>
          <w:rFonts w:ascii="Times New Roman" w:eastAsia="Batang" w:hAnsi="Times New Roman" w:cs="Times New Roman"/>
          <w:sz w:val="24"/>
          <w:szCs w:val="24"/>
        </w:rPr>
        <w:t>’s involvement in the area of accountability of state officials for human rights violations is made more obvious by the fact that it</w:t>
      </w:r>
      <w:r w:rsidR="00701FD2">
        <w:rPr>
          <w:rFonts w:ascii="Times New Roman" w:eastAsia="Batang" w:hAnsi="Times New Roman" w:cs="Times New Roman"/>
          <w:sz w:val="24"/>
          <w:szCs w:val="24"/>
        </w:rPr>
        <w:t xml:space="preserve"> is one of the biggest financial contributors to the African Union</w:t>
      </w:r>
      <w:r w:rsidR="003D6EFE">
        <w:rPr>
          <w:rFonts w:ascii="Times New Roman" w:eastAsia="Batang" w:hAnsi="Times New Roman" w:cs="Times New Roman"/>
          <w:sz w:val="24"/>
          <w:szCs w:val="24"/>
        </w:rPr>
        <w:t>.</w:t>
      </w:r>
    </w:p>
    <w:p w:rsidR="005B3A3C" w:rsidRDefault="005B3A3C" w:rsidP="002E12D5">
      <w:pPr>
        <w:spacing w:line="360" w:lineRule="auto"/>
        <w:jc w:val="both"/>
        <w:rPr>
          <w:rFonts w:ascii="Times New Roman" w:eastAsia="Batang" w:hAnsi="Times New Roman" w:cs="Times New Roman"/>
          <w:sz w:val="24"/>
          <w:szCs w:val="24"/>
        </w:rPr>
      </w:pPr>
    </w:p>
    <w:p w:rsidR="0043751D" w:rsidRDefault="005B3A3C"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The AU and Senegal entered into an agreement establishing the E</w:t>
      </w:r>
      <w:r w:rsidR="00701FD2">
        <w:rPr>
          <w:rFonts w:ascii="Times New Roman" w:eastAsia="Batang" w:hAnsi="Times New Roman" w:cs="Times New Roman"/>
          <w:sz w:val="24"/>
          <w:szCs w:val="24"/>
        </w:rPr>
        <w:t>AC</w:t>
      </w:r>
      <w:r>
        <w:rPr>
          <w:rFonts w:ascii="Times New Roman" w:eastAsia="Batang" w:hAnsi="Times New Roman" w:cs="Times New Roman"/>
          <w:sz w:val="24"/>
          <w:szCs w:val="24"/>
        </w:rPr>
        <w:t xml:space="preserve"> as an </w:t>
      </w:r>
      <w:r w:rsidRPr="00701FD2">
        <w:rPr>
          <w:rFonts w:ascii="Times New Roman" w:eastAsia="Batang" w:hAnsi="Times New Roman" w:cs="Times New Roman"/>
          <w:i/>
          <w:sz w:val="24"/>
          <w:szCs w:val="24"/>
        </w:rPr>
        <w:t>ad hoc</w:t>
      </w:r>
      <w:r>
        <w:rPr>
          <w:rFonts w:ascii="Times New Roman" w:eastAsia="Batang" w:hAnsi="Times New Roman" w:cs="Times New Roman"/>
          <w:sz w:val="24"/>
          <w:szCs w:val="24"/>
        </w:rPr>
        <w:t xml:space="preserve"> chamber within the courts of Senegal to try those most responsible for the crimes committed in Chad between 1982 and 1990 under </w:t>
      </w:r>
      <w:proofErr w:type="spellStart"/>
      <w:r>
        <w:rPr>
          <w:rFonts w:ascii="Times New Roman" w:eastAsia="Batang" w:hAnsi="Times New Roman" w:cs="Times New Roman"/>
          <w:sz w:val="24"/>
          <w:szCs w:val="24"/>
        </w:rPr>
        <w:t>Habré’s</w:t>
      </w:r>
      <w:proofErr w:type="spellEnd"/>
      <w:r>
        <w:rPr>
          <w:rFonts w:ascii="Times New Roman" w:eastAsia="Batang" w:hAnsi="Times New Roman" w:cs="Times New Roman"/>
          <w:sz w:val="24"/>
          <w:szCs w:val="24"/>
        </w:rPr>
        <w:t xml:space="preserve"> presidency.</w:t>
      </w:r>
      <w:r>
        <w:rPr>
          <w:rStyle w:val="FootnoteReference"/>
          <w:rFonts w:ascii="Times New Roman" w:eastAsia="Batang" w:hAnsi="Times New Roman" w:cs="Times New Roman"/>
          <w:sz w:val="24"/>
          <w:szCs w:val="24"/>
        </w:rPr>
        <w:footnoteReference w:id="49"/>
      </w:r>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Habré</w:t>
      </w:r>
      <w:proofErr w:type="spellEnd"/>
      <w:r>
        <w:rPr>
          <w:rFonts w:ascii="Times New Roman" w:eastAsia="Batang" w:hAnsi="Times New Roman" w:cs="Times New Roman"/>
          <w:sz w:val="24"/>
          <w:szCs w:val="24"/>
        </w:rPr>
        <w:t xml:space="preserve"> was charged with crimes against humanity, war crimes and torture. On 30 May 2016, he was found guilty and sentenced to life imprisonment.</w:t>
      </w:r>
    </w:p>
    <w:p w:rsidR="002E12D5" w:rsidRDefault="002E12D5" w:rsidP="002E12D5">
      <w:pPr>
        <w:spacing w:line="360" w:lineRule="auto"/>
        <w:jc w:val="both"/>
        <w:rPr>
          <w:rFonts w:ascii="Times New Roman" w:eastAsia="Batang" w:hAnsi="Times New Roman" w:cs="Times New Roman"/>
          <w:sz w:val="24"/>
          <w:szCs w:val="24"/>
        </w:rPr>
      </w:pPr>
    </w:p>
    <w:p w:rsidR="00AB4874" w:rsidRPr="00356033" w:rsidRDefault="0050559F" w:rsidP="002E12D5">
      <w:pPr>
        <w:spacing w:line="36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5</w:t>
      </w:r>
      <w:r w:rsidR="00181296">
        <w:rPr>
          <w:rFonts w:ascii="Times New Roman" w:eastAsia="Batang" w:hAnsi="Times New Roman" w:cs="Times New Roman"/>
          <w:b/>
          <w:sz w:val="24"/>
          <w:szCs w:val="24"/>
        </w:rPr>
        <w:t xml:space="preserve">.0 </w:t>
      </w:r>
      <w:r w:rsidR="005723DA" w:rsidRPr="005723DA">
        <w:rPr>
          <w:rFonts w:ascii="Times New Roman" w:eastAsia="Batang" w:hAnsi="Times New Roman" w:cs="Times New Roman"/>
          <w:b/>
          <w:sz w:val="24"/>
          <w:szCs w:val="24"/>
          <w:u w:val="single"/>
        </w:rPr>
        <w:t xml:space="preserve">TOWARDS </w:t>
      </w:r>
      <w:r w:rsidR="002E12D5">
        <w:rPr>
          <w:rFonts w:ascii="Times New Roman" w:eastAsia="Batang" w:hAnsi="Times New Roman" w:cs="Times New Roman"/>
          <w:b/>
          <w:sz w:val="24"/>
          <w:szCs w:val="24"/>
          <w:u w:val="single"/>
        </w:rPr>
        <w:t xml:space="preserve">A RESEARCH </w:t>
      </w:r>
      <w:r w:rsidR="0043751D" w:rsidRPr="00181296">
        <w:rPr>
          <w:rFonts w:ascii="Times New Roman" w:eastAsia="Batang" w:hAnsi="Times New Roman" w:cs="Times New Roman"/>
          <w:b/>
          <w:sz w:val="24"/>
          <w:szCs w:val="24"/>
          <w:u w:val="single"/>
        </w:rPr>
        <w:t>AGENDA</w:t>
      </w:r>
    </w:p>
    <w:p w:rsidR="00AB4874" w:rsidRDefault="00AB4874"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In the main, the research so far does not show any direct engagement or conscious cooperation between the two countries in the area of immunity of state officials for human rights violations in practice as well as in the course of negotiations in international conferences leading up to the establishment of the ICC or in the work of </w:t>
      </w:r>
      <w:r w:rsidR="008754DA">
        <w:rPr>
          <w:rFonts w:ascii="Times New Roman" w:eastAsia="Batang" w:hAnsi="Times New Roman" w:cs="Times New Roman"/>
          <w:sz w:val="24"/>
          <w:szCs w:val="24"/>
        </w:rPr>
        <w:t xml:space="preserve">the </w:t>
      </w:r>
      <w:r w:rsidR="009A0171">
        <w:rPr>
          <w:rFonts w:ascii="Times New Roman" w:eastAsia="Batang" w:hAnsi="Times New Roman" w:cs="Times New Roman"/>
          <w:sz w:val="24"/>
          <w:szCs w:val="24"/>
        </w:rPr>
        <w:t>ILC</w:t>
      </w:r>
      <w:r>
        <w:rPr>
          <w:rFonts w:ascii="Times New Roman" w:eastAsia="Batang" w:hAnsi="Times New Roman" w:cs="Times New Roman"/>
          <w:sz w:val="24"/>
          <w:szCs w:val="24"/>
        </w:rPr>
        <w:t>.</w:t>
      </w:r>
    </w:p>
    <w:p w:rsidR="009D3B99" w:rsidRDefault="009D3B99" w:rsidP="002E12D5">
      <w:pPr>
        <w:spacing w:line="360" w:lineRule="auto"/>
        <w:jc w:val="both"/>
        <w:rPr>
          <w:rFonts w:ascii="Times New Roman" w:eastAsia="Batang" w:hAnsi="Times New Roman" w:cs="Times New Roman"/>
          <w:sz w:val="24"/>
          <w:szCs w:val="24"/>
        </w:rPr>
      </w:pPr>
    </w:p>
    <w:p w:rsidR="0043751D" w:rsidRDefault="009419E8"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On the one hand, t</w:t>
      </w:r>
      <w:r w:rsidR="0043751D">
        <w:rPr>
          <w:rFonts w:ascii="Times New Roman" w:eastAsia="Batang" w:hAnsi="Times New Roman" w:cs="Times New Roman"/>
          <w:sz w:val="24"/>
          <w:szCs w:val="24"/>
        </w:rPr>
        <w:t xml:space="preserve">he </w:t>
      </w:r>
      <w:r w:rsidR="00830B82">
        <w:rPr>
          <w:rFonts w:ascii="Times New Roman" w:eastAsia="Batang" w:hAnsi="Times New Roman" w:cs="Times New Roman"/>
          <w:sz w:val="24"/>
          <w:szCs w:val="24"/>
        </w:rPr>
        <w:t xml:space="preserve">main </w:t>
      </w:r>
      <w:r w:rsidR="0043751D">
        <w:rPr>
          <w:rFonts w:ascii="Times New Roman" w:eastAsia="Batang" w:hAnsi="Times New Roman" w:cs="Times New Roman"/>
          <w:sz w:val="24"/>
          <w:szCs w:val="24"/>
        </w:rPr>
        <w:t xml:space="preserve">problem of Canadian-Nigerian Human Rights engagements in the </w:t>
      </w:r>
      <w:r w:rsidR="00381D7C">
        <w:rPr>
          <w:rFonts w:ascii="Times New Roman" w:eastAsia="Batang" w:hAnsi="Times New Roman" w:cs="Times New Roman"/>
          <w:sz w:val="24"/>
          <w:szCs w:val="24"/>
        </w:rPr>
        <w:t xml:space="preserve">area of research </w:t>
      </w:r>
      <w:r w:rsidR="0043751D">
        <w:rPr>
          <w:rFonts w:ascii="Times New Roman" w:eastAsia="Batang" w:hAnsi="Times New Roman" w:cs="Times New Roman"/>
          <w:sz w:val="24"/>
          <w:szCs w:val="24"/>
        </w:rPr>
        <w:t xml:space="preserve">is an absence </w:t>
      </w:r>
      <w:r w:rsidR="00406B64">
        <w:rPr>
          <w:rFonts w:ascii="Times New Roman" w:eastAsia="Batang" w:hAnsi="Times New Roman" w:cs="Times New Roman"/>
          <w:sz w:val="24"/>
          <w:szCs w:val="24"/>
        </w:rPr>
        <w:t xml:space="preserve">of </w:t>
      </w:r>
      <w:r w:rsidR="00A16AD9">
        <w:rPr>
          <w:rFonts w:ascii="Times New Roman" w:eastAsia="Batang" w:hAnsi="Times New Roman" w:cs="Times New Roman"/>
          <w:sz w:val="24"/>
          <w:szCs w:val="24"/>
        </w:rPr>
        <w:t xml:space="preserve">direct </w:t>
      </w:r>
      <w:r w:rsidR="00406B64">
        <w:rPr>
          <w:rFonts w:ascii="Times New Roman" w:eastAsia="Batang" w:hAnsi="Times New Roman" w:cs="Times New Roman"/>
          <w:sz w:val="24"/>
          <w:szCs w:val="24"/>
        </w:rPr>
        <w:t>engagement.</w:t>
      </w:r>
      <w:r w:rsidR="00830B82">
        <w:rPr>
          <w:rFonts w:ascii="Times New Roman" w:eastAsia="Batang" w:hAnsi="Times New Roman" w:cs="Times New Roman"/>
          <w:sz w:val="24"/>
          <w:szCs w:val="24"/>
        </w:rPr>
        <w:t xml:space="preserve"> </w:t>
      </w:r>
      <w:r w:rsidR="00381D7C">
        <w:rPr>
          <w:rFonts w:ascii="Times New Roman" w:eastAsia="Batang" w:hAnsi="Times New Roman" w:cs="Times New Roman"/>
          <w:sz w:val="24"/>
          <w:szCs w:val="24"/>
        </w:rPr>
        <w:t>The conduct of b</w:t>
      </w:r>
      <w:r w:rsidR="00830B82">
        <w:rPr>
          <w:rFonts w:ascii="Times New Roman" w:eastAsia="Batang" w:hAnsi="Times New Roman" w:cs="Times New Roman"/>
          <w:sz w:val="24"/>
          <w:szCs w:val="24"/>
        </w:rPr>
        <w:t xml:space="preserve">oth countries </w:t>
      </w:r>
      <w:r w:rsidR="00381D7C">
        <w:rPr>
          <w:rFonts w:ascii="Times New Roman" w:eastAsia="Batang" w:hAnsi="Times New Roman" w:cs="Times New Roman"/>
          <w:sz w:val="24"/>
          <w:szCs w:val="24"/>
        </w:rPr>
        <w:t xml:space="preserve">has been important in this area, </w:t>
      </w:r>
      <w:r w:rsidR="00830B82">
        <w:rPr>
          <w:rFonts w:ascii="Times New Roman" w:eastAsia="Batang" w:hAnsi="Times New Roman" w:cs="Times New Roman"/>
          <w:sz w:val="24"/>
          <w:szCs w:val="24"/>
        </w:rPr>
        <w:t xml:space="preserve">Despite Canada’s prominent role in the adoption of the Rome Statute and the establishment of the ICC, Canada </w:t>
      </w:r>
      <w:r w:rsidR="00A16AD9">
        <w:rPr>
          <w:rFonts w:ascii="Times New Roman" w:eastAsia="Batang" w:hAnsi="Times New Roman" w:cs="Times New Roman"/>
          <w:sz w:val="24"/>
          <w:szCs w:val="24"/>
        </w:rPr>
        <w:t>has not ratified the amendment to the Statute on the definition of aggression. The signing of a bilateral immunity agreement with the United States and the appeal of the Nigerian Government of the decision of the Federal High Court granting leave to survivors of human rights violations sponsored by Charles Taylor to challenge his asylum status in Nigeria contending that the decision to grant asylum was a political one and not amenable to judicial review,</w:t>
      </w:r>
      <w:r w:rsidR="00A16AD9">
        <w:rPr>
          <w:rStyle w:val="FootnoteReference"/>
          <w:rFonts w:ascii="Times New Roman" w:eastAsia="Batang" w:hAnsi="Times New Roman" w:cs="Times New Roman"/>
          <w:sz w:val="24"/>
          <w:szCs w:val="24"/>
        </w:rPr>
        <w:footnoteReference w:id="50"/>
      </w:r>
      <w:r w:rsidR="00A16AD9">
        <w:rPr>
          <w:rFonts w:ascii="Times New Roman" w:eastAsia="Batang" w:hAnsi="Times New Roman" w:cs="Times New Roman"/>
          <w:sz w:val="24"/>
          <w:szCs w:val="24"/>
        </w:rPr>
        <w:t xml:space="preserve"> highlight the inconsistency in Nigeria’s practice.</w:t>
      </w:r>
      <w:r w:rsidR="002969B9">
        <w:rPr>
          <w:rFonts w:ascii="Times New Roman" w:eastAsia="Batang" w:hAnsi="Times New Roman" w:cs="Times New Roman"/>
          <w:sz w:val="24"/>
          <w:szCs w:val="24"/>
        </w:rPr>
        <w:t xml:space="preserve"> In the absence of any direct engagement between Canada and Nigeria, it goes without saying that there are no attainments to be considered.</w:t>
      </w:r>
    </w:p>
    <w:p w:rsidR="009419E8" w:rsidRDefault="009419E8" w:rsidP="002E12D5">
      <w:pPr>
        <w:spacing w:line="360" w:lineRule="auto"/>
        <w:jc w:val="both"/>
        <w:rPr>
          <w:rFonts w:ascii="Times New Roman" w:eastAsia="Batang" w:hAnsi="Times New Roman" w:cs="Times New Roman"/>
          <w:sz w:val="24"/>
          <w:szCs w:val="24"/>
        </w:rPr>
      </w:pPr>
    </w:p>
    <w:p w:rsidR="00E3352A" w:rsidRDefault="009419E8"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On the other hand, the problem of an absence of direct enga</w:t>
      </w:r>
      <w:r w:rsidR="00064887">
        <w:rPr>
          <w:rFonts w:ascii="Times New Roman" w:eastAsia="Batang" w:hAnsi="Times New Roman" w:cs="Times New Roman"/>
          <w:sz w:val="24"/>
          <w:szCs w:val="24"/>
        </w:rPr>
        <w:t xml:space="preserve">gement portends </w:t>
      </w:r>
      <w:r>
        <w:rPr>
          <w:rFonts w:ascii="Times New Roman" w:eastAsia="Batang" w:hAnsi="Times New Roman" w:cs="Times New Roman"/>
          <w:sz w:val="24"/>
          <w:szCs w:val="24"/>
        </w:rPr>
        <w:t xml:space="preserve">prospect of direct engagement. The need for such engagement comes at an important time with negotiations and debates going </w:t>
      </w:r>
      <w:r w:rsidR="009A0171">
        <w:rPr>
          <w:rFonts w:ascii="Times New Roman" w:eastAsia="Batang" w:hAnsi="Times New Roman" w:cs="Times New Roman"/>
          <w:sz w:val="24"/>
          <w:szCs w:val="24"/>
        </w:rPr>
        <w:t>at the ILC</w:t>
      </w:r>
      <w:r w:rsidR="00E3352A">
        <w:rPr>
          <w:rFonts w:ascii="Times New Roman" w:eastAsia="Batang" w:hAnsi="Times New Roman" w:cs="Times New Roman"/>
          <w:sz w:val="24"/>
          <w:szCs w:val="24"/>
        </w:rPr>
        <w:t xml:space="preserve"> towards drafting of articles on the immunity of state officials from fo</w:t>
      </w:r>
      <w:r w:rsidR="00064887">
        <w:rPr>
          <w:rFonts w:ascii="Times New Roman" w:eastAsia="Batang" w:hAnsi="Times New Roman" w:cs="Times New Roman"/>
          <w:sz w:val="24"/>
          <w:szCs w:val="24"/>
        </w:rPr>
        <w:t>reign criminal jurisdiction. Despite the topic being</w:t>
      </w:r>
      <w:r w:rsidR="00E3352A">
        <w:rPr>
          <w:rFonts w:ascii="Times New Roman" w:eastAsia="Batang" w:hAnsi="Times New Roman" w:cs="Times New Roman"/>
          <w:sz w:val="24"/>
          <w:szCs w:val="24"/>
        </w:rPr>
        <w:t xml:space="preserve"> added to the ILC’s agenda in 2007 by the United Nations Gener</w:t>
      </w:r>
      <w:r w:rsidR="00064887">
        <w:rPr>
          <w:rFonts w:ascii="Times New Roman" w:eastAsia="Batang" w:hAnsi="Times New Roman" w:cs="Times New Roman"/>
          <w:sz w:val="24"/>
          <w:szCs w:val="24"/>
        </w:rPr>
        <w:t xml:space="preserve">al Assembly Sixth Committee, </w:t>
      </w:r>
      <w:r w:rsidR="00E3352A">
        <w:rPr>
          <w:rFonts w:ascii="Times New Roman" w:eastAsia="Batang" w:hAnsi="Times New Roman" w:cs="Times New Roman"/>
          <w:sz w:val="24"/>
          <w:szCs w:val="24"/>
        </w:rPr>
        <w:t xml:space="preserve">2 Special </w:t>
      </w:r>
      <w:r w:rsidR="00064887">
        <w:rPr>
          <w:rFonts w:ascii="Times New Roman" w:eastAsia="Batang" w:hAnsi="Times New Roman" w:cs="Times New Roman"/>
          <w:sz w:val="24"/>
          <w:szCs w:val="24"/>
        </w:rPr>
        <w:t>Rapporteurs and 8 reports later this important issue still controversial</w:t>
      </w:r>
      <w:r w:rsidR="00E3352A">
        <w:rPr>
          <w:rFonts w:ascii="Times New Roman" w:eastAsia="Batang" w:hAnsi="Times New Roman" w:cs="Times New Roman"/>
          <w:sz w:val="24"/>
          <w:szCs w:val="24"/>
        </w:rPr>
        <w:t xml:space="preserve">. </w:t>
      </w:r>
      <w:r w:rsidR="003E0E37">
        <w:rPr>
          <w:rFonts w:ascii="Times New Roman" w:eastAsia="Batang" w:hAnsi="Times New Roman" w:cs="Times New Roman"/>
          <w:sz w:val="24"/>
          <w:szCs w:val="24"/>
        </w:rPr>
        <w:t xml:space="preserve">With the efforts of the ILC </w:t>
      </w:r>
      <w:r w:rsidR="00064887">
        <w:rPr>
          <w:rFonts w:ascii="Times New Roman" w:eastAsia="Batang" w:hAnsi="Times New Roman" w:cs="Times New Roman"/>
          <w:sz w:val="24"/>
          <w:szCs w:val="24"/>
        </w:rPr>
        <w:t xml:space="preserve">in the </w:t>
      </w:r>
      <w:r w:rsidR="003E0E37">
        <w:rPr>
          <w:rFonts w:ascii="Times New Roman" w:eastAsia="Batang" w:hAnsi="Times New Roman" w:cs="Times New Roman"/>
          <w:sz w:val="24"/>
          <w:szCs w:val="24"/>
        </w:rPr>
        <w:t xml:space="preserve">formulation of </w:t>
      </w:r>
      <w:r w:rsidR="003E0E37">
        <w:rPr>
          <w:rFonts w:ascii="Times New Roman" w:eastAsia="Batang" w:hAnsi="Times New Roman" w:cs="Times New Roman"/>
          <w:sz w:val="24"/>
          <w:szCs w:val="24"/>
        </w:rPr>
        <w:lastRenderedPageBreak/>
        <w:t>principles of</w:t>
      </w:r>
      <w:r w:rsidR="00064887">
        <w:rPr>
          <w:rFonts w:ascii="Times New Roman" w:eastAsia="Batang" w:hAnsi="Times New Roman" w:cs="Times New Roman"/>
          <w:sz w:val="24"/>
          <w:szCs w:val="24"/>
        </w:rPr>
        <w:t xml:space="preserve"> immunity of state officials </w:t>
      </w:r>
      <w:r w:rsidR="003E0E37">
        <w:rPr>
          <w:rFonts w:ascii="Times New Roman" w:eastAsia="Batang" w:hAnsi="Times New Roman" w:cs="Times New Roman"/>
          <w:sz w:val="24"/>
          <w:szCs w:val="24"/>
        </w:rPr>
        <w:t xml:space="preserve">and the Sixth Committee debating the scope and application of universal jurisdiction, the conduct and views of states is necessarily implicated and </w:t>
      </w:r>
      <w:r w:rsidR="003D1FF5">
        <w:rPr>
          <w:rFonts w:ascii="Times New Roman" w:eastAsia="Batang" w:hAnsi="Times New Roman" w:cs="Times New Roman"/>
          <w:sz w:val="24"/>
          <w:szCs w:val="24"/>
        </w:rPr>
        <w:t xml:space="preserve">necessitates </w:t>
      </w:r>
      <w:r w:rsidR="003E0E37">
        <w:rPr>
          <w:rFonts w:ascii="Times New Roman" w:eastAsia="Batang" w:hAnsi="Times New Roman" w:cs="Times New Roman"/>
          <w:sz w:val="24"/>
          <w:szCs w:val="24"/>
        </w:rPr>
        <w:t>cooperation between Canada and Nigeria as important stak</w:t>
      </w:r>
      <w:r w:rsidR="003D1FF5">
        <w:rPr>
          <w:rFonts w:ascii="Times New Roman" w:eastAsia="Batang" w:hAnsi="Times New Roman" w:cs="Times New Roman"/>
          <w:sz w:val="24"/>
          <w:szCs w:val="24"/>
        </w:rPr>
        <w:t>eholders and participants.</w:t>
      </w:r>
      <w:r w:rsidR="00111442">
        <w:rPr>
          <w:rFonts w:ascii="Times New Roman" w:eastAsia="Batang" w:hAnsi="Times New Roman" w:cs="Times New Roman"/>
          <w:sz w:val="24"/>
          <w:szCs w:val="24"/>
        </w:rPr>
        <w:t xml:space="preserve"> </w:t>
      </w:r>
    </w:p>
    <w:p w:rsidR="00111442" w:rsidRDefault="00111442" w:rsidP="002E12D5">
      <w:pPr>
        <w:spacing w:line="360" w:lineRule="auto"/>
        <w:jc w:val="both"/>
        <w:rPr>
          <w:rFonts w:ascii="Times New Roman" w:eastAsia="Batang" w:hAnsi="Times New Roman" w:cs="Times New Roman"/>
          <w:sz w:val="24"/>
          <w:szCs w:val="24"/>
        </w:rPr>
      </w:pPr>
    </w:p>
    <w:p w:rsidR="00111442" w:rsidRDefault="00111442"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In addition, a Canada/Nigerian Bi-National Commission was created in 2012 to facilitate bilateral exchanges between the two countries on politics, trade, development and security issues. Currently, Canada is assisting Nigeria in counter terrorism capacity building and regional technical assistance by strengthening, </w:t>
      </w:r>
      <w:r w:rsidRPr="00111442">
        <w:rPr>
          <w:rFonts w:ascii="Times New Roman" w:eastAsia="Batang" w:hAnsi="Times New Roman" w:cs="Times New Roman"/>
          <w:i/>
          <w:sz w:val="24"/>
          <w:szCs w:val="24"/>
        </w:rPr>
        <w:t>inter alia</w:t>
      </w:r>
      <w:r>
        <w:rPr>
          <w:rFonts w:ascii="Times New Roman" w:eastAsia="Batang" w:hAnsi="Times New Roman" w:cs="Times New Roman"/>
          <w:sz w:val="24"/>
          <w:szCs w:val="24"/>
        </w:rPr>
        <w:t>, criminal justice systems.</w:t>
      </w:r>
      <w:r>
        <w:rPr>
          <w:rStyle w:val="FootnoteReference"/>
          <w:rFonts w:ascii="Times New Roman" w:eastAsia="Batang" w:hAnsi="Times New Roman" w:cs="Times New Roman"/>
          <w:sz w:val="24"/>
          <w:szCs w:val="24"/>
        </w:rPr>
        <w:footnoteReference w:id="51"/>
      </w:r>
      <w:r>
        <w:rPr>
          <w:rFonts w:ascii="Times New Roman" w:eastAsia="Batang" w:hAnsi="Times New Roman" w:cs="Times New Roman"/>
          <w:sz w:val="24"/>
          <w:szCs w:val="24"/>
        </w:rPr>
        <w:t xml:space="preserve"> This strengthens the case for direct engagements in the area of immunities of state officials for human rights violations.</w:t>
      </w:r>
    </w:p>
    <w:p w:rsidR="00E3352A" w:rsidRDefault="00E3352A" w:rsidP="002E12D5">
      <w:pPr>
        <w:spacing w:line="360" w:lineRule="auto"/>
        <w:jc w:val="both"/>
        <w:rPr>
          <w:rFonts w:ascii="Times New Roman" w:eastAsia="Batang" w:hAnsi="Times New Roman" w:cs="Times New Roman"/>
          <w:sz w:val="24"/>
          <w:szCs w:val="24"/>
        </w:rPr>
      </w:pPr>
    </w:p>
    <w:p w:rsidR="00460AA1" w:rsidRDefault="009419E8" w:rsidP="002E12D5">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An engagement between Canada and Nigeria in this regard will hopefully </w:t>
      </w:r>
      <w:r w:rsidR="00111442">
        <w:rPr>
          <w:rFonts w:ascii="Times New Roman" w:eastAsia="Batang" w:hAnsi="Times New Roman" w:cs="Times New Roman"/>
          <w:sz w:val="24"/>
          <w:szCs w:val="24"/>
        </w:rPr>
        <w:t>help in addressing</w:t>
      </w:r>
      <w:r>
        <w:rPr>
          <w:rFonts w:ascii="Times New Roman" w:eastAsia="Batang" w:hAnsi="Times New Roman" w:cs="Times New Roman"/>
          <w:sz w:val="24"/>
          <w:szCs w:val="24"/>
        </w:rPr>
        <w:t xml:space="preserve"> the concerns of African states and the recent threats </w:t>
      </w:r>
      <w:r w:rsidR="000A7BCA">
        <w:rPr>
          <w:rFonts w:ascii="Times New Roman" w:eastAsia="Batang" w:hAnsi="Times New Roman" w:cs="Times New Roman"/>
          <w:sz w:val="24"/>
          <w:szCs w:val="24"/>
        </w:rPr>
        <w:t xml:space="preserve">of some African States (South Africa, Burundi and the Gambia) </w:t>
      </w:r>
      <w:r>
        <w:rPr>
          <w:rFonts w:ascii="Times New Roman" w:eastAsia="Batang" w:hAnsi="Times New Roman" w:cs="Times New Roman"/>
          <w:sz w:val="24"/>
          <w:szCs w:val="24"/>
        </w:rPr>
        <w:t>to withdraw from the Statute of the ICC due to allegations of bias, not without some merit, involving the concentration of ca</w:t>
      </w:r>
      <w:r w:rsidR="001E4CDE">
        <w:rPr>
          <w:rFonts w:ascii="Times New Roman" w:eastAsia="Batang" w:hAnsi="Times New Roman" w:cs="Times New Roman"/>
          <w:sz w:val="24"/>
          <w:szCs w:val="24"/>
        </w:rPr>
        <w:t>ses involving African states and their</w:t>
      </w:r>
      <w:r>
        <w:rPr>
          <w:rFonts w:ascii="Times New Roman" w:eastAsia="Batang" w:hAnsi="Times New Roman" w:cs="Times New Roman"/>
          <w:sz w:val="24"/>
          <w:szCs w:val="24"/>
        </w:rPr>
        <w:t xml:space="preserve"> officials in the docket of the ICC. This has resulted in a number of African countries including Nigeria and South Africa (focal countries in the wider research of this proposed project) failing/refusing to arrest and surrender President Al-Bashir to the ICC. </w:t>
      </w:r>
      <w:r w:rsidR="00007BDF">
        <w:rPr>
          <w:rFonts w:ascii="Times New Roman" w:eastAsia="Batang" w:hAnsi="Times New Roman" w:cs="Times New Roman"/>
          <w:sz w:val="24"/>
          <w:szCs w:val="24"/>
        </w:rPr>
        <w:t>Even as talk</w:t>
      </w:r>
      <w:r w:rsidR="001E4CDE">
        <w:rPr>
          <w:rFonts w:ascii="Times New Roman" w:eastAsia="Batang" w:hAnsi="Times New Roman" w:cs="Times New Roman"/>
          <w:sz w:val="24"/>
          <w:szCs w:val="24"/>
        </w:rPr>
        <w:t xml:space="preserve">s are in the pipelines for the establishment of a criminal chamber in the African Court of </w:t>
      </w:r>
      <w:r w:rsidR="00007BDF">
        <w:rPr>
          <w:rFonts w:ascii="Times New Roman" w:eastAsia="Batang" w:hAnsi="Times New Roman" w:cs="Times New Roman"/>
          <w:sz w:val="24"/>
          <w:szCs w:val="24"/>
        </w:rPr>
        <w:t>Justice with jurisdiction for crimes against humanity, war crimes and geno</w:t>
      </w:r>
      <w:r w:rsidR="00064887">
        <w:rPr>
          <w:rFonts w:ascii="Times New Roman" w:eastAsia="Batang" w:hAnsi="Times New Roman" w:cs="Times New Roman"/>
          <w:sz w:val="24"/>
          <w:szCs w:val="24"/>
        </w:rPr>
        <w:t xml:space="preserve">cide, all these are </w:t>
      </w:r>
      <w:r w:rsidR="00007BDF">
        <w:rPr>
          <w:rFonts w:ascii="Times New Roman" w:eastAsia="Batang" w:hAnsi="Times New Roman" w:cs="Times New Roman"/>
          <w:sz w:val="24"/>
          <w:szCs w:val="24"/>
        </w:rPr>
        <w:t>prospects of direct engagement between Canada and Nigeria in the area of international law immunities of state officials for human rights violations.</w:t>
      </w:r>
    </w:p>
    <w:p w:rsidR="00356033" w:rsidRPr="00356033" w:rsidRDefault="00356033" w:rsidP="002E12D5">
      <w:pPr>
        <w:spacing w:line="360" w:lineRule="auto"/>
        <w:jc w:val="both"/>
        <w:rPr>
          <w:rFonts w:ascii="Times New Roman" w:eastAsia="Batang" w:hAnsi="Times New Roman" w:cs="Times New Roman"/>
          <w:sz w:val="24"/>
          <w:szCs w:val="24"/>
        </w:rPr>
      </w:pPr>
    </w:p>
    <w:p w:rsidR="009B71E2" w:rsidRDefault="0050559F" w:rsidP="002E12D5">
      <w:pPr>
        <w:spacing w:line="360" w:lineRule="auto"/>
        <w:jc w:val="both"/>
        <w:rPr>
          <w:rFonts w:ascii="Times New Roman" w:hAnsi="Times New Roman"/>
          <w:b/>
          <w:sz w:val="24"/>
          <w:szCs w:val="24"/>
          <w:u w:val="single"/>
        </w:rPr>
      </w:pPr>
      <w:r>
        <w:rPr>
          <w:rFonts w:ascii="Times New Roman" w:hAnsi="Times New Roman"/>
          <w:b/>
          <w:sz w:val="24"/>
          <w:szCs w:val="24"/>
        </w:rPr>
        <w:t>6</w:t>
      </w:r>
      <w:r w:rsidR="00B74D62" w:rsidRPr="00B74D62">
        <w:rPr>
          <w:rFonts w:ascii="Times New Roman" w:hAnsi="Times New Roman"/>
          <w:b/>
          <w:sz w:val="24"/>
          <w:szCs w:val="24"/>
        </w:rPr>
        <w:t xml:space="preserve">.0 </w:t>
      </w:r>
      <w:r w:rsidR="00B74D62" w:rsidRPr="00B74D62">
        <w:rPr>
          <w:rFonts w:ascii="Times New Roman" w:hAnsi="Times New Roman"/>
          <w:b/>
          <w:sz w:val="24"/>
          <w:szCs w:val="24"/>
          <w:u w:val="single"/>
        </w:rPr>
        <w:t>CONCLUSION</w:t>
      </w:r>
    </w:p>
    <w:p w:rsidR="006A31E2" w:rsidRDefault="006A31E2" w:rsidP="002E12D5">
      <w:pPr>
        <w:spacing w:line="360" w:lineRule="auto"/>
        <w:jc w:val="both"/>
        <w:rPr>
          <w:rFonts w:ascii="Times New Roman" w:hAnsi="Times New Roman"/>
          <w:b/>
          <w:sz w:val="24"/>
          <w:szCs w:val="24"/>
          <w:u w:val="single"/>
        </w:rPr>
      </w:pPr>
    </w:p>
    <w:p w:rsidR="004A4869" w:rsidRDefault="006A31E2" w:rsidP="004A4869">
      <w:pPr>
        <w:spacing w:line="360" w:lineRule="auto"/>
        <w:jc w:val="both"/>
        <w:rPr>
          <w:rFonts w:ascii="Times New Roman" w:hAnsi="Times New Roman"/>
          <w:sz w:val="24"/>
          <w:szCs w:val="24"/>
        </w:rPr>
      </w:pPr>
      <w:r>
        <w:rPr>
          <w:rFonts w:ascii="Times New Roman" w:hAnsi="Times New Roman"/>
          <w:sz w:val="24"/>
          <w:szCs w:val="24"/>
        </w:rPr>
        <w:t xml:space="preserve">The Paper set out to critically assess the literature on </w:t>
      </w:r>
      <w:r w:rsidR="004A4869">
        <w:rPr>
          <w:rFonts w:ascii="Times New Roman" w:hAnsi="Times New Roman"/>
          <w:sz w:val="24"/>
          <w:szCs w:val="24"/>
        </w:rPr>
        <w:t xml:space="preserve">the Canadian and </w:t>
      </w:r>
      <w:r>
        <w:rPr>
          <w:rFonts w:ascii="Times New Roman" w:hAnsi="Times New Roman"/>
          <w:sz w:val="24"/>
          <w:szCs w:val="24"/>
        </w:rPr>
        <w:t>Nigerian human rights eng</w:t>
      </w:r>
      <w:r w:rsidR="004A4869">
        <w:rPr>
          <w:rFonts w:ascii="Times New Roman" w:hAnsi="Times New Roman"/>
          <w:sz w:val="24"/>
          <w:szCs w:val="24"/>
        </w:rPr>
        <w:t xml:space="preserve">agements on immunities of state officials for human rights violations with a view to ascertaining the nature of the engagements, its attainments, problems and prospects. Preliminary findings do not support any direct engagement between both countries as their participation in this area has been devoid of any conscious and concerted efforts towards </w:t>
      </w:r>
      <w:r w:rsidR="004A4869">
        <w:rPr>
          <w:rFonts w:ascii="Times New Roman" w:hAnsi="Times New Roman"/>
          <w:sz w:val="24"/>
          <w:szCs w:val="24"/>
        </w:rPr>
        <w:lastRenderedPageBreak/>
        <w:t>cooperation. Contemporary developments in the area of study show opportunities for cooperation. Thus, a research agenda would include identifying how Canada and Nigeria can partner in the area of immunities of state officials for human rights violations and the nature of such partnership</w:t>
      </w:r>
      <w:r w:rsidR="00F45763">
        <w:rPr>
          <w:rFonts w:ascii="Times New Roman" w:hAnsi="Times New Roman"/>
          <w:sz w:val="24"/>
          <w:szCs w:val="24"/>
        </w:rPr>
        <w:t xml:space="preserve"> i.e. whether technical, financial or to build capacity</w:t>
      </w:r>
      <w:r w:rsidR="004A4869">
        <w:rPr>
          <w:rFonts w:ascii="Times New Roman" w:hAnsi="Times New Roman"/>
          <w:sz w:val="24"/>
          <w:szCs w:val="24"/>
        </w:rPr>
        <w:t xml:space="preserve">. Importantly, the ways in which the partnership will impact on </w:t>
      </w:r>
      <w:r w:rsidR="002A5E8E">
        <w:rPr>
          <w:rFonts w:ascii="Times New Roman" w:hAnsi="Times New Roman"/>
          <w:sz w:val="24"/>
          <w:szCs w:val="24"/>
        </w:rPr>
        <w:t xml:space="preserve">the criminal justice </w:t>
      </w:r>
      <w:r w:rsidR="004A4869">
        <w:rPr>
          <w:rFonts w:ascii="Times New Roman" w:hAnsi="Times New Roman"/>
          <w:sz w:val="24"/>
          <w:szCs w:val="24"/>
        </w:rPr>
        <w:t>systems of both countries as well as internationally would be a key component in the research.</w:t>
      </w:r>
    </w:p>
    <w:p w:rsidR="009B71E2" w:rsidRDefault="009B71E2" w:rsidP="002E12D5">
      <w:pPr>
        <w:spacing w:line="360" w:lineRule="auto"/>
        <w:jc w:val="both"/>
        <w:rPr>
          <w:rFonts w:ascii="Times New Roman" w:hAnsi="Times New Roman"/>
          <w:sz w:val="24"/>
          <w:szCs w:val="24"/>
        </w:rPr>
      </w:pPr>
    </w:p>
    <w:p w:rsidR="009B71E2" w:rsidRPr="009B71E2" w:rsidRDefault="009B71E2" w:rsidP="002E12D5">
      <w:pPr>
        <w:spacing w:line="360" w:lineRule="auto"/>
        <w:jc w:val="both"/>
        <w:rPr>
          <w:rFonts w:ascii="Times New Roman" w:hAnsi="Times New Roman"/>
          <w:b/>
          <w:sz w:val="24"/>
          <w:szCs w:val="24"/>
          <w:u w:val="single"/>
        </w:rPr>
      </w:pPr>
      <w:bookmarkStart w:id="1" w:name="_GoBack"/>
      <w:bookmarkEnd w:id="1"/>
      <w:r w:rsidRPr="009B71E2">
        <w:rPr>
          <w:rFonts w:ascii="Times New Roman" w:hAnsi="Times New Roman"/>
          <w:b/>
          <w:sz w:val="24"/>
          <w:szCs w:val="24"/>
          <w:u w:val="single"/>
        </w:rPr>
        <w:t>BIBLIOGRAPHY</w:t>
      </w:r>
    </w:p>
    <w:sectPr w:rsidR="009B71E2" w:rsidRPr="009B71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70" w:rsidRDefault="00C43770" w:rsidP="005B3542">
      <w:r>
        <w:separator/>
      </w:r>
    </w:p>
  </w:endnote>
  <w:endnote w:type="continuationSeparator" w:id="0">
    <w:p w:rsidR="00C43770" w:rsidRDefault="00C43770" w:rsidP="005B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112120"/>
      <w:docPartObj>
        <w:docPartGallery w:val="Page Numbers (Bottom of Page)"/>
        <w:docPartUnique/>
      </w:docPartObj>
    </w:sdtPr>
    <w:sdtEndPr>
      <w:rPr>
        <w:noProof/>
      </w:rPr>
    </w:sdtEndPr>
    <w:sdtContent>
      <w:p w:rsidR="004B2846" w:rsidRDefault="004B2846">
        <w:pPr>
          <w:pStyle w:val="Footer"/>
          <w:jc w:val="right"/>
        </w:pPr>
        <w:r>
          <w:fldChar w:fldCharType="begin"/>
        </w:r>
        <w:r>
          <w:instrText xml:space="preserve"> PAGE   \* MERGEFORMAT </w:instrText>
        </w:r>
        <w:r>
          <w:fldChar w:fldCharType="separate"/>
        </w:r>
        <w:r w:rsidR="00983390">
          <w:rPr>
            <w:noProof/>
          </w:rPr>
          <w:t>15</w:t>
        </w:r>
        <w:r>
          <w:rPr>
            <w:noProof/>
          </w:rPr>
          <w:fldChar w:fldCharType="end"/>
        </w:r>
      </w:p>
    </w:sdtContent>
  </w:sdt>
  <w:p w:rsidR="004B2846" w:rsidRDefault="004B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70" w:rsidRDefault="00C43770" w:rsidP="005B3542">
      <w:r>
        <w:separator/>
      </w:r>
    </w:p>
  </w:footnote>
  <w:footnote w:type="continuationSeparator" w:id="0">
    <w:p w:rsidR="00C43770" w:rsidRDefault="00C43770" w:rsidP="005B3542">
      <w:r>
        <w:continuationSeparator/>
      </w:r>
    </w:p>
  </w:footnote>
  <w:footnote w:id="1">
    <w:p w:rsidR="004B2846" w:rsidRPr="00111442" w:rsidRDefault="004B2846" w:rsidP="00CC28D5">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Lord </w:t>
      </w:r>
      <w:proofErr w:type="spellStart"/>
      <w:r w:rsidRPr="00111442">
        <w:rPr>
          <w:rFonts w:ascii="Times New Roman" w:hAnsi="Times New Roman" w:cs="Times New Roman"/>
        </w:rPr>
        <w:t>Hewart</w:t>
      </w:r>
      <w:proofErr w:type="spellEnd"/>
      <w:r w:rsidRPr="00111442">
        <w:rPr>
          <w:rFonts w:ascii="Times New Roman" w:hAnsi="Times New Roman" w:cs="Times New Roman"/>
        </w:rPr>
        <w:t xml:space="preserve">, C.J in </w:t>
      </w:r>
      <w:r w:rsidRPr="00111442">
        <w:rPr>
          <w:rFonts w:ascii="Times New Roman" w:hAnsi="Times New Roman" w:cs="Times New Roman"/>
          <w:i/>
        </w:rPr>
        <w:t>Dickinson v. Del Solar; Mobile and General Insurance Co. Ltd (3</w:t>
      </w:r>
      <w:r w:rsidRPr="00111442">
        <w:rPr>
          <w:rFonts w:ascii="Times New Roman" w:hAnsi="Times New Roman" w:cs="Times New Roman"/>
          <w:i/>
          <w:vertAlign w:val="superscript"/>
        </w:rPr>
        <w:t>rd</w:t>
      </w:r>
      <w:r w:rsidRPr="00111442">
        <w:rPr>
          <w:rFonts w:ascii="Times New Roman" w:hAnsi="Times New Roman" w:cs="Times New Roman"/>
          <w:i/>
        </w:rPr>
        <w:t xml:space="preserve"> Party)</w:t>
      </w:r>
      <w:r w:rsidRPr="00111442">
        <w:rPr>
          <w:rFonts w:ascii="Times New Roman" w:hAnsi="Times New Roman" w:cs="Times New Roman"/>
        </w:rPr>
        <w:t xml:space="preserve">, 5 </w:t>
      </w:r>
      <w:r w:rsidRPr="00111442">
        <w:rPr>
          <w:rFonts w:ascii="Times New Roman" w:hAnsi="Times New Roman" w:cs="Times New Roman"/>
          <w:i/>
        </w:rPr>
        <w:t>ILR</w:t>
      </w:r>
      <w:r w:rsidRPr="00111442">
        <w:rPr>
          <w:rFonts w:ascii="Times New Roman" w:hAnsi="Times New Roman" w:cs="Times New Roman"/>
        </w:rPr>
        <w:t xml:space="preserve"> 299. See also </w:t>
      </w:r>
      <w:r w:rsidRPr="00111442">
        <w:rPr>
          <w:rFonts w:ascii="Times New Roman" w:hAnsi="Times New Roman" w:cs="Times New Roman"/>
          <w:i/>
        </w:rPr>
        <w:t>Case Concerning the Arrest Warrant</w:t>
      </w:r>
      <w:r w:rsidRPr="00111442">
        <w:rPr>
          <w:rFonts w:ascii="Times New Roman" w:hAnsi="Times New Roman" w:cs="Times New Roman"/>
        </w:rPr>
        <w:t xml:space="preserve"> </w:t>
      </w:r>
      <w:r w:rsidRPr="00111442">
        <w:rPr>
          <w:rFonts w:ascii="Times New Roman" w:hAnsi="Times New Roman" w:cs="Times New Roman"/>
          <w:i/>
        </w:rPr>
        <w:t xml:space="preserve">of 11 April 2000 (Democratic Republic of </w:t>
      </w:r>
      <w:smartTag w:uri="urn:schemas-microsoft-com:office:smarttags" w:element="country-region">
        <w:r w:rsidRPr="00111442">
          <w:rPr>
            <w:rFonts w:ascii="Times New Roman" w:hAnsi="Times New Roman" w:cs="Times New Roman"/>
            <w:i/>
          </w:rPr>
          <w:t>Congo</w:t>
        </w:r>
      </w:smartTag>
      <w:r w:rsidRPr="00111442">
        <w:rPr>
          <w:rFonts w:ascii="Times New Roman" w:hAnsi="Times New Roman" w:cs="Times New Roman"/>
          <w:i/>
        </w:rPr>
        <w:t xml:space="preserve"> v. Belgium) </w:t>
      </w:r>
      <w:r w:rsidRPr="00111442">
        <w:rPr>
          <w:rFonts w:ascii="Times New Roman" w:hAnsi="Times New Roman" w:cs="Times New Roman"/>
        </w:rPr>
        <w:t xml:space="preserve">Judgment of 14 February 2002, (2002) </w:t>
      </w:r>
      <w:r w:rsidRPr="00111442">
        <w:rPr>
          <w:rFonts w:ascii="Times New Roman" w:hAnsi="Times New Roman" w:cs="Times New Roman"/>
          <w:i/>
          <w:iCs/>
        </w:rPr>
        <w:t>I.C.J. Reports</w:t>
      </w:r>
      <w:r w:rsidRPr="00111442">
        <w:rPr>
          <w:rFonts w:ascii="Times New Roman" w:hAnsi="Times New Roman" w:cs="Times New Roman"/>
        </w:rPr>
        <w:t xml:space="preserve"> 3, Paragraph 60 [Hereinafter </w:t>
      </w:r>
      <w:r w:rsidRPr="00111442">
        <w:rPr>
          <w:rFonts w:ascii="Times New Roman" w:hAnsi="Times New Roman" w:cs="Times New Roman"/>
          <w:i/>
        </w:rPr>
        <w:t>Arrest Warrant</w:t>
      </w:r>
      <w:r w:rsidRPr="00111442">
        <w:rPr>
          <w:rFonts w:ascii="Times New Roman" w:hAnsi="Times New Roman" w:cs="Times New Roman"/>
        </w:rPr>
        <w:t xml:space="preserve"> case]; </w:t>
      </w:r>
      <w:proofErr w:type="spellStart"/>
      <w:r w:rsidRPr="00111442">
        <w:rPr>
          <w:rFonts w:ascii="Times New Roman" w:hAnsi="Times New Roman" w:cs="Times New Roman"/>
        </w:rPr>
        <w:t>Yoram</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Dinstein</w:t>
      </w:r>
      <w:proofErr w:type="spellEnd"/>
      <w:r w:rsidRPr="00111442">
        <w:rPr>
          <w:rFonts w:ascii="Times New Roman" w:hAnsi="Times New Roman" w:cs="Times New Roman"/>
        </w:rPr>
        <w:t xml:space="preserve">, ‘Diplomatic Immunity from Jurisdiction </w:t>
      </w:r>
      <w:proofErr w:type="spellStart"/>
      <w:r w:rsidRPr="00111442">
        <w:rPr>
          <w:rFonts w:ascii="Times New Roman" w:hAnsi="Times New Roman" w:cs="Times New Roman"/>
          <w:i/>
        </w:rPr>
        <w:t>Ratione</w:t>
      </w:r>
      <w:proofErr w:type="spellEnd"/>
      <w:r w:rsidRPr="00111442">
        <w:rPr>
          <w:rFonts w:ascii="Times New Roman" w:hAnsi="Times New Roman" w:cs="Times New Roman"/>
          <w:i/>
        </w:rPr>
        <w:t xml:space="preserve"> </w:t>
      </w:r>
      <w:proofErr w:type="spellStart"/>
      <w:r w:rsidRPr="00111442">
        <w:rPr>
          <w:rFonts w:ascii="Times New Roman" w:hAnsi="Times New Roman" w:cs="Times New Roman"/>
          <w:i/>
        </w:rPr>
        <w:t>Materiae</w:t>
      </w:r>
      <w:proofErr w:type="spellEnd"/>
      <w:r w:rsidRPr="00111442">
        <w:rPr>
          <w:rFonts w:ascii="Times New Roman" w:hAnsi="Times New Roman" w:cs="Times New Roman"/>
        </w:rPr>
        <w:t xml:space="preserve">’, (1966) 15 </w:t>
      </w:r>
      <w:r w:rsidRPr="00111442">
        <w:rPr>
          <w:rFonts w:ascii="Times New Roman" w:hAnsi="Times New Roman" w:cs="Times New Roman"/>
          <w:i/>
        </w:rPr>
        <w:t xml:space="preserve">ICLQ </w:t>
      </w:r>
      <w:r w:rsidR="005723DA" w:rsidRPr="00111442">
        <w:rPr>
          <w:rFonts w:ascii="Times New Roman" w:hAnsi="Times New Roman" w:cs="Times New Roman"/>
        </w:rPr>
        <w:t xml:space="preserve">76, </w:t>
      </w:r>
      <w:r w:rsidRPr="00111442">
        <w:rPr>
          <w:rFonts w:ascii="Times New Roman" w:hAnsi="Times New Roman" w:cs="Times New Roman"/>
        </w:rPr>
        <w:t xml:space="preserve">81 </w:t>
      </w:r>
    </w:p>
  </w:footnote>
  <w:footnote w:id="2">
    <w:p w:rsidR="00AF700D" w:rsidRPr="00111442" w:rsidRDefault="00AF700D" w:rsidP="00AF700D">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(Ontario Superior Court of Justice Decision of 1 May 2002) 124 </w:t>
      </w:r>
      <w:r w:rsidRPr="00111442">
        <w:rPr>
          <w:rFonts w:ascii="Times New Roman" w:hAnsi="Times New Roman" w:cs="Times New Roman"/>
          <w:i/>
        </w:rPr>
        <w:t>ILR</w:t>
      </w:r>
      <w:r w:rsidRPr="00111442">
        <w:rPr>
          <w:rFonts w:ascii="Times New Roman" w:hAnsi="Times New Roman" w:cs="Times New Roman"/>
        </w:rPr>
        <w:t xml:space="preserve"> 427; (Ontario Court of Appeal Decision of 30 June 2004, dismissing the appeal) 128 </w:t>
      </w:r>
      <w:r w:rsidRPr="00111442">
        <w:rPr>
          <w:rFonts w:ascii="Times New Roman" w:hAnsi="Times New Roman" w:cs="Times New Roman"/>
          <w:i/>
        </w:rPr>
        <w:t>ILR</w:t>
      </w:r>
      <w:r w:rsidRPr="00111442">
        <w:rPr>
          <w:rFonts w:ascii="Times New Roman" w:hAnsi="Times New Roman" w:cs="Times New Roman"/>
        </w:rPr>
        <w:t xml:space="preserve"> 586</w:t>
      </w:r>
    </w:p>
  </w:footnote>
  <w:footnote w:id="3">
    <w:p w:rsidR="00AF700D" w:rsidRPr="00111442" w:rsidRDefault="00AF700D" w:rsidP="00AF700D">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2014 SCC 62, [2014] 3 S.C.R. 176</w:t>
      </w:r>
    </w:p>
  </w:footnote>
  <w:footnote w:id="4">
    <w:p w:rsidR="004B2846" w:rsidRPr="00111442" w:rsidRDefault="004B2846" w:rsidP="003E2D9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111442">
        <w:rPr>
          <w:rFonts w:ascii="Times New Roman" w:hAnsi="Times New Roman" w:cs="Times New Roman"/>
        </w:rPr>
        <w:t>Ilias</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Bantekas</w:t>
      </w:r>
      <w:proofErr w:type="spellEnd"/>
      <w:r w:rsidRPr="00111442">
        <w:rPr>
          <w:rFonts w:ascii="Times New Roman" w:hAnsi="Times New Roman" w:cs="Times New Roman"/>
        </w:rPr>
        <w:t xml:space="preserve"> and Susan Nash, </w:t>
      </w:r>
      <w:r w:rsidRPr="00111442">
        <w:rPr>
          <w:rFonts w:ascii="Times New Roman" w:hAnsi="Times New Roman" w:cs="Times New Roman"/>
          <w:i/>
        </w:rPr>
        <w:t>International Criminal Law</w:t>
      </w:r>
      <w:r w:rsidRPr="00111442">
        <w:rPr>
          <w:rFonts w:ascii="Times New Roman" w:hAnsi="Times New Roman" w:cs="Times New Roman"/>
        </w:rPr>
        <w:t>, 2</w:t>
      </w:r>
      <w:r w:rsidRPr="00111442">
        <w:rPr>
          <w:rFonts w:ascii="Times New Roman" w:hAnsi="Times New Roman" w:cs="Times New Roman"/>
          <w:vertAlign w:val="superscript"/>
        </w:rPr>
        <w:t>nd</w:t>
      </w:r>
      <w:r w:rsidRPr="00111442">
        <w:rPr>
          <w:rFonts w:ascii="Times New Roman" w:hAnsi="Times New Roman" w:cs="Times New Roman"/>
        </w:rPr>
        <w:t xml:space="preserve"> edition, (London:</w:t>
      </w:r>
      <w:r w:rsidR="005723DA" w:rsidRPr="00111442">
        <w:rPr>
          <w:rFonts w:ascii="Times New Roman" w:hAnsi="Times New Roman" w:cs="Times New Roman"/>
        </w:rPr>
        <w:t xml:space="preserve"> Cavendish Publishing, 2003), </w:t>
      </w:r>
      <w:r w:rsidRPr="00111442">
        <w:rPr>
          <w:rFonts w:ascii="Times New Roman" w:hAnsi="Times New Roman" w:cs="Times New Roman"/>
        </w:rPr>
        <w:t>14</w:t>
      </w:r>
    </w:p>
  </w:footnote>
  <w:footnote w:id="5">
    <w:p w:rsidR="004B2846" w:rsidRPr="00111442" w:rsidRDefault="004B2846" w:rsidP="003E2D9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M. </w:t>
      </w:r>
      <w:proofErr w:type="spellStart"/>
      <w:r w:rsidRPr="00111442">
        <w:rPr>
          <w:rFonts w:ascii="Times New Roman" w:hAnsi="Times New Roman" w:cs="Times New Roman"/>
        </w:rPr>
        <w:t>Cherif</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Bassiouni</w:t>
      </w:r>
      <w:proofErr w:type="spellEnd"/>
      <w:r w:rsidRPr="00111442">
        <w:rPr>
          <w:rFonts w:ascii="Times New Roman" w:hAnsi="Times New Roman" w:cs="Times New Roman"/>
        </w:rPr>
        <w:t xml:space="preserve">, ‘The Proscribing Function of International Criminal Law in the Processes of International Protection of Human Rights’, (1982-1983) 9 </w:t>
      </w:r>
      <w:r w:rsidRPr="00111442">
        <w:rPr>
          <w:rFonts w:ascii="Times New Roman" w:hAnsi="Times New Roman" w:cs="Times New Roman"/>
          <w:i/>
        </w:rPr>
        <w:t>Yale Journal of World Public Order</w:t>
      </w:r>
      <w:r w:rsidRPr="00111442">
        <w:rPr>
          <w:rFonts w:ascii="Times New Roman" w:hAnsi="Times New Roman" w:cs="Times New Roman"/>
        </w:rPr>
        <w:t xml:space="preserve"> 193</w:t>
      </w:r>
    </w:p>
  </w:footnote>
  <w:footnote w:id="6">
    <w:p w:rsidR="004B2846" w:rsidRPr="00111442" w:rsidRDefault="004B2846" w:rsidP="003E2D9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111442">
        <w:rPr>
          <w:rFonts w:ascii="Times New Roman" w:hAnsi="Times New Roman" w:cs="Times New Roman"/>
          <w:i/>
        </w:rPr>
        <w:t>Campione</w:t>
      </w:r>
      <w:proofErr w:type="spellEnd"/>
      <w:r w:rsidRPr="00111442">
        <w:rPr>
          <w:rFonts w:ascii="Times New Roman" w:hAnsi="Times New Roman" w:cs="Times New Roman"/>
          <w:i/>
        </w:rPr>
        <w:t xml:space="preserve"> v. </w:t>
      </w:r>
      <w:proofErr w:type="spellStart"/>
      <w:r w:rsidRPr="00111442">
        <w:rPr>
          <w:rFonts w:ascii="Times New Roman" w:hAnsi="Times New Roman" w:cs="Times New Roman"/>
          <w:i/>
        </w:rPr>
        <w:t>Peti-Nitrogenmuvek</w:t>
      </w:r>
      <w:proofErr w:type="spellEnd"/>
      <w:r w:rsidRPr="00111442">
        <w:rPr>
          <w:rFonts w:ascii="Times New Roman" w:hAnsi="Times New Roman" w:cs="Times New Roman"/>
          <w:i/>
        </w:rPr>
        <w:t xml:space="preserve"> NV and Hungarian Republic</w:t>
      </w:r>
      <w:r w:rsidRPr="00111442">
        <w:rPr>
          <w:rFonts w:ascii="Times New Roman" w:hAnsi="Times New Roman" w:cs="Times New Roman"/>
        </w:rPr>
        <w:t xml:space="preserve">, 65 </w:t>
      </w:r>
      <w:r w:rsidRPr="00111442">
        <w:rPr>
          <w:rFonts w:ascii="Times New Roman" w:hAnsi="Times New Roman" w:cs="Times New Roman"/>
          <w:i/>
        </w:rPr>
        <w:t>ILR</w:t>
      </w:r>
      <w:r w:rsidR="005723DA" w:rsidRPr="00111442">
        <w:rPr>
          <w:rFonts w:ascii="Times New Roman" w:hAnsi="Times New Roman" w:cs="Times New Roman"/>
        </w:rPr>
        <w:t xml:space="preserve"> 287, </w:t>
      </w:r>
      <w:r w:rsidRPr="00111442">
        <w:rPr>
          <w:rFonts w:ascii="Times New Roman" w:hAnsi="Times New Roman" w:cs="Times New Roman"/>
        </w:rPr>
        <w:t>302</w:t>
      </w:r>
    </w:p>
  </w:footnote>
  <w:footnote w:id="7">
    <w:p w:rsidR="004B2846" w:rsidRPr="00111442" w:rsidRDefault="004B2846" w:rsidP="003E2D9B">
      <w:pPr>
        <w:pStyle w:val="FootnoteText"/>
        <w:rPr>
          <w:rFonts w:ascii="Times New Roman" w:hAnsi="Times New Roman" w:cs="Times New Roman"/>
          <w:lang w:val="de-DE"/>
        </w:rPr>
      </w:pPr>
      <w:r w:rsidRPr="00111442">
        <w:rPr>
          <w:rStyle w:val="FootnoteReference"/>
          <w:rFonts w:ascii="Times New Roman" w:hAnsi="Times New Roman" w:cs="Times New Roman"/>
        </w:rPr>
        <w:footnoteRef/>
      </w:r>
      <w:r w:rsidRPr="00111442">
        <w:rPr>
          <w:rFonts w:ascii="Times New Roman" w:hAnsi="Times New Roman" w:cs="Times New Roman"/>
          <w:lang w:val="de-DE"/>
        </w:rPr>
        <w:t xml:space="preserve"> </w:t>
      </w:r>
      <w:r w:rsidRPr="00111442">
        <w:rPr>
          <w:rFonts w:ascii="Times New Roman" w:hAnsi="Times New Roman" w:cs="Times New Roman"/>
        </w:rPr>
        <w:t xml:space="preserve">Jürgen </w:t>
      </w:r>
      <w:proofErr w:type="spellStart"/>
      <w:r w:rsidRPr="00111442">
        <w:rPr>
          <w:rFonts w:ascii="Times New Roman" w:hAnsi="Times New Roman" w:cs="Times New Roman"/>
        </w:rPr>
        <w:t>Bröhmer</w:t>
      </w:r>
      <w:proofErr w:type="spellEnd"/>
      <w:r w:rsidRPr="00111442">
        <w:rPr>
          <w:rFonts w:ascii="Times New Roman" w:hAnsi="Times New Roman" w:cs="Times New Roman"/>
        </w:rPr>
        <w:t xml:space="preserve">, </w:t>
      </w:r>
      <w:r w:rsidRPr="00111442">
        <w:rPr>
          <w:rFonts w:ascii="Times New Roman" w:hAnsi="Times New Roman" w:cs="Times New Roman"/>
          <w:i/>
        </w:rPr>
        <w:t>State Immunity and the Violation of Human Rights</w:t>
      </w:r>
      <w:r w:rsidRPr="00111442">
        <w:rPr>
          <w:rFonts w:ascii="Times New Roman" w:hAnsi="Times New Roman" w:cs="Times New Roman"/>
        </w:rPr>
        <w:t xml:space="preserve">, (The Hague: </w:t>
      </w:r>
      <w:proofErr w:type="spellStart"/>
      <w:r w:rsidRPr="00111442">
        <w:rPr>
          <w:rFonts w:ascii="Times New Roman" w:hAnsi="Times New Roman" w:cs="Times New Roman"/>
        </w:rPr>
        <w:t>Martinus</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Nijhoff</w:t>
      </w:r>
      <w:proofErr w:type="spellEnd"/>
      <w:r w:rsidRPr="00111442">
        <w:rPr>
          <w:rFonts w:ascii="Times New Roman" w:hAnsi="Times New Roman" w:cs="Times New Roman"/>
        </w:rPr>
        <w:t xml:space="preserve"> Publishers, 1997)</w:t>
      </w:r>
      <w:r w:rsidR="005723DA" w:rsidRPr="00111442">
        <w:rPr>
          <w:rFonts w:ascii="Times New Roman" w:hAnsi="Times New Roman" w:cs="Times New Roman"/>
          <w:lang w:val="de-DE"/>
        </w:rPr>
        <w:t xml:space="preserve">, </w:t>
      </w:r>
      <w:r w:rsidRPr="00111442">
        <w:rPr>
          <w:rFonts w:ascii="Times New Roman" w:hAnsi="Times New Roman" w:cs="Times New Roman"/>
          <w:lang w:val="de-DE"/>
        </w:rPr>
        <w:t>8</w:t>
      </w:r>
    </w:p>
  </w:footnote>
  <w:footnote w:id="8">
    <w:p w:rsidR="004B2846" w:rsidRPr="00111442" w:rsidRDefault="004B2846" w:rsidP="003E2D9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111442">
        <w:rPr>
          <w:rFonts w:ascii="Times New Roman" w:hAnsi="Times New Roman" w:cs="Times New Roman"/>
        </w:rPr>
        <w:t>Hersch</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Lauterpacht</w:t>
      </w:r>
      <w:proofErr w:type="spellEnd"/>
      <w:r w:rsidRPr="00111442">
        <w:rPr>
          <w:rFonts w:ascii="Times New Roman" w:hAnsi="Times New Roman" w:cs="Times New Roman"/>
        </w:rPr>
        <w:t xml:space="preserve">, </w:t>
      </w:r>
      <w:r w:rsidRPr="00111442">
        <w:rPr>
          <w:rFonts w:ascii="Times New Roman" w:hAnsi="Times New Roman" w:cs="Times New Roman"/>
          <w:i/>
        </w:rPr>
        <w:t>International Law and Human Rights</w:t>
      </w:r>
      <w:r w:rsidRPr="00111442">
        <w:rPr>
          <w:rFonts w:ascii="Times New Roman" w:hAnsi="Times New Roman" w:cs="Times New Roman"/>
        </w:rPr>
        <w:t>, (London</w:t>
      </w:r>
      <w:r w:rsidR="005723DA" w:rsidRPr="00111442">
        <w:rPr>
          <w:rFonts w:ascii="Times New Roman" w:hAnsi="Times New Roman" w:cs="Times New Roman"/>
        </w:rPr>
        <w:t xml:space="preserve">: Stevens and Sons Ltd, 1950) </w:t>
      </w:r>
      <w:r w:rsidRPr="00111442">
        <w:rPr>
          <w:rFonts w:ascii="Times New Roman" w:hAnsi="Times New Roman" w:cs="Times New Roman"/>
        </w:rPr>
        <w:t>4</w:t>
      </w:r>
    </w:p>
  </w:footnote>
  <w:footnote w:id="9">
    <w:p w:rsidR="004B2846" w:rsidRPr="00111442" w:rsidRDefault="004B2846" w:rsidP="003E2D9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111442">
        <w:rPr>
          <w:rFonts w:ascii="Times New Roman" w:hAnsi="Times New Roman" w:cs="Times New Roman"/>
        </w:rPr>
        <w:t>Hersch</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Lauterpacht</w:t>
      </w:r>
      <w:proofErr w:type="spellEnd"/>
      <w:r w:rsidRPr="00111442">
        <w:rPr>
          <w:rFonts w:ascii="Times New Roman" w:hAnsi="Times New Roman" w:cs="Times New Roman"/>
        </w:rPr>
        <w:t xml:space="preserve">, ‘The Problem of Jurisdictional Immunities of Foreign States’, (1951) 28 </w:t>
      </w:r>
      <w:r w:rsidRPr="00111442">
        <w:rPr>
          <w:rFonts w:ascii="Times New Roman" w:hAnsi="Times New Roman" w:cs="Times New Roman"/>
          <w:i/>
        </w:rPr>
        <w:t xml:space="preserve">BYIL </w:t>
      </w:r>
      <w:r w:rsidRPr="00111442">
        <w:rPr>
          <w:rFonts w:ascii="Times New Roman" w:hAnsi="Times New Roman" w:cs="Times New Roman"/>
        </w:rPr>
        <w:t>220,</w:t>
      </w:r>
      <w:r w:rsidR="005723DA" w:rsidRPr="00111442">
        <w:rPr>
          <w:rFonts w:ascii="Times New Roman" w:hAnsi="Times New Roman" w:cs="Times New Roman"/>
        </w:rPr>
        <w:t xml:space="preserve"> </w:t>
      </w:r>
      <w:r w:rsidRPr="00111442">
        <w:rPr>
          <w:rFonts w:ascii="Times New Roman" w:hAnsi="Times New Roman" w:cs="Times New Roman"/>
        </w:rPr>
        <w:t>235</w:t>
      </w:r>
    </w:p>
  </w:footnote>
  <w:footnote w:id="10">
    <w:p w:rsidR="004B2846" w:rsidRPr="00111442" w:rsidRDefault="004B2846" w:rsidP="003E2D9B">
      <w:pPr>
        <w:pStyle w:val="FootnoteText"/>
        <w:rPr>
          <w:rFonts w:ascii="Times New Roman" w:hAnsi="Times New Roman" w:cs="Times New Roman"/>
          <w:lang w:val="de-DE"/>
        </w:rPr>
      </w:pPr>
      <w:r w:rsidRPr="00111442">
        <w:rPr>
          <w:rStyle w:val="FootnoteReference"/>
          <w:rFonts w:ascii="Times New Roman" w:hAnsi="Times New Roman" w:cs="Times New Roman"/>
        </w:rPr>
        <w:footnoteRef/>
      </w:r>
      <w:r w:rsidR="00FD10B3" w:rsidRPr="00111442">
        <w:rPr>
          <w:rFonts w:ascii="Times New Roman" w:hAnsi="Times New Roman" w:cs="Times New Roman"/>
          <w:lang w:val="de-DE"/>
        </w:rPr>
        <w:t xml:space="preserve"> </w:t>
      </w:r>
      <w:r w:rsidR="00FD10B3" w:rsidRPr="00111442">
        <w:rPr>
          <w:rFonts w:ascii="Times New Roman" w:hAnsi="Times New Roman" w:cs="Times New Roman"/>
        </w:rPr>
        <w:t xml:space="preserve">Jürgen </w:t>
      </w:r>
      <w:proofErr w:type="spellStart"/>
      <w:r w:rsidR="00FD10B3" w:rsidRPr="00111442">
        <w:rPr>
          <w:rFonts w:ascii="Times New Roman" w:hAnsi="Times New Roman" w:cs="Times New Roman"/>
        </w:rPr>
        <w:t>Bröhmer</w:t>
      </w:r>
      <w:proofErr w:type="spellEnd"/>
      <w:r w:rsidR="00FD10B3" w:rsidRPr="00111442">
        <w:rPr>
          <w:rFonts w:ascii="Times New Roman" w:hAnsi="Times New Roman" w:cs="Times New Roman"/>
        </w:rPr>
        <w:t xml:space="preserve">, </w:t>
      </w:r>
      <w:r w:rsidR="00FD10B3" w:rsidRPr="00111442">
        <w:rPr>
          <w:rFonts w:ascii="Times New Roman" w:hAnsi="Times New Roman" w:cs="Times New Roman"/>
          <w:i/>
        </w:rPr>
        <w:t>State Immunity and the Violation of Human Rights</w:t>
      </w:r>
      <w:r w:rsidR="00FD10B3" w:rsidRPr="00111442">
        <w:rPr>
          <w:rFonts w:ascii="Times New Roman" w:hAnsi="Times New Roman" w:cs="Times New Roman"/>
        </w:rPr>
        <w:t xml:space="preserve">, (The Hague: </w:t>
      </w:r>
      <w:proofErr w:type="spellStart"/>
      <w:r w:rsidR="00FD10B3" w:rsidRPr="00111442">
        <w:rPr>
          <w:rFonts w:ascii="Times New Roman" w:hAnsi="Times New Roman" w:cs="Times New Roman"/>
        </w:rPr>
        <w:t>Martinus</w:t>
      </w:r>
      <w:proofErr w:type="spellEnd"/>
      <w:r w:rsidR="00FD10B3" w:rsidRPr="00111442">
        <w:rPr>
          <w:rFonts w:ascii="Times New Roman" w:hAnsi="Times New Roman" w:cs="Times New Roman"/>
        </w:rPr>
        <w:t xml:space="preserve"> </w:t>
      </w:r>
      <w:proofErr w:type="spellStart"/>
      <w:r w:rsidR="00FD10B3" w:rsidRPr="00111442">
        <w:rPr>
          <w:rFonts w:ascii="Times New Roman" w:hAnsi="Times New Roman" w:cs="Times New Roman"/>
        </w:rPr>
        <w:t>Nijhoff</w:t>
      </w:r>
      <w:proofErr w:type="spellEnd"/>
      <w:r w:rsidR="00FD10B3" w:rsidRPr="00111442">
        <w:rPr>
          <w:rFonts w:ascii="Times New Roman" w:hAnsi="Times New Roman" w:cs="Times New Roman"/>
        </w:rPr>
        <w:t xml:space="preserve"> Publishers, 1997)</w:t>
      </w:r>
      <w:r w:rsidR="005723DA" w:rsidRPr="00111442">
        <w:rPr>
          <w:rFonts w:ascii="Times New Roman" w:hAnsi="Times New Roman" w:cs="Times New Roman"/>
          <w:lang w:val="de-DE"/>
        </w:rPr>
        <w:t xml:space="preserve">, </w:t>
      </w:r>
      <w:r w:rsidRPr="00111442">
        <w:rPr>
          <w:rFonts w:ascii="Times New Roman" w:hAnsi="Times New Roman" w:cs="Times New Roman"/>
          <w:lang w:val="de-DE"/>
        </w:rPr>
        <w:t>143</w:t>
      </w:r>
    </w:p>
  </w:footnote>
  <w:footnote w:id="11">
    <w:p w:rsidR="004B2846" w:rsidRPr="00111442" w:rsidRDefault="004B2846" w:rsidP="009D1283">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FD10B3" w:rsidRPr="00111442">
        <w:rPr>
          <w:rFonts w:ascii="Times New Roman" w:hAnsi="Times New Roman" w:cs="Times New Roman"/>
        </w:rPr>
        <w:t xml:space="preserve">Hazel Fox, </w:t>
      </w:r>
      <w:r w:rsidR="00FD10B3" w:rsidRPr="00111442">
        <w:rPr>
          <w:rFonts w:ascii="Times New Roman" w:hAnsi="Times New Roman" w:cs="Times New Roman"/>
          <w:i/>
        </w:rPr>
        <w:t>The Law of State Immunity</w:t>
      </w:r>
      <w:r w:rsidR="00FD10B3" w:rsidRPr="00111442">
        <w:rPr>
          <w:rFonts w:ascii="Times New Roman" w:hAnsi="Times New Roman" w:cs="Times New Roman"/>
        </w:rPr>
        <w:t xml:space="preserve">, (Oxford : OUP, 2002), 525; Hazel Fox, </w:t>
      </w:r>
      <w:r w:rsidR="00FD10B3" w:rsidRPr="00111442">
        <w:rPr>
          <w:rFonts w:ascii="Times New Roman" w:hAnsi="Times New Roman" w:cs="Times New Roman"/>
          <w:i/>
        </w:rPr>
        <w:t>The Law of State Immunity</w:t>
      </w:r>
      <w:r w:rsidR="00FD10B3" w:rsidRPr="00111442">
        <w:rPr>
          <w:rFonts w:ascii="Times New Roman" w:hAnsi="Times New Roman" w:cs="Times New Roman"/>
        </w:rPr>
        <w:t>, 2</w:t>
      </w:r>
      <w:r w:rsidR="00FD10B3" w:rsidRPr="00111442">
        <w:rPr>
          <w:rFonts w:ascii="Times New Roman" w:hAnsi="Times New Roman" w:cs="Times New Roman"/>
          <w:vertAlign w:val="superscript"/>
        </w:rPr>
        <w:t>nd</w:t>
      </w:r>
      <w:r w:rsidR="00FD10B3" w:rsidRPr="00111442">
        <w:rPr>
          <w:rFonts w:ascii="Times New Roman" w:hAnsi="Times New Roman" w:cs="Times New Roman"/>
        </w:rPr>
        <w:t xml:space="preserve"> edition, (Oxford : OUP, 2008), 151</w:t>
      </w:r>
      <w:r w:rsidRPr="00111442">
        <w:rPr>
          <w:rFonts w:ascii="Times New Roman" w:hAnsi="Times New Roman" w:cs="Times New Roman"/>
        </w:rPr>
        <w:t xml:space="preserve">; see </w:t>
      </w:r>
      <w:r w:rsidRPr="00111442">
        <w:rPr>
          <w:rFonts w:ascii="Times New Roman" w:hAnsi="Times New Roman" w:cs="Times New Roman"/>
          <w:i/>
        </w:rPr>
        <w:t>Jones v. Saudi Arabia</w:t>
      </w:r>
      <w:r w:rsidR="00FD10B3" w:rsidRPr="00111442">
        <w:rPr>
          <w:rFonts w:ascii="Times New Roman" w:hAnsi="Times New Roman" w:cs="Times New Roman"/>
          <w:i/>
        </w:rPr>
        <w:t>, [</w:t>
      </w:r>
      <w:r w:rsidR="00FD10B3" w:rsidRPr="00111442">
        <w:rPr>
          <w:rFonts w:ascii="Times New Roman" w:hAnsi="Times New Roman" w:cs="Times New Roman"/>
        </w:rPr>
        <w:t xml:space="preserve">2004] </w:t>
      </w:r>
      <w:r w:rsidR="00FD10B3" w:rsidRPr="00111442">
        <w:rPr>
          <w:rFonts w:ascii="Times New Roman" w:hAnsi="Times New Roman" w:cs="Times New Roman"/>
          <w:i/>
        </w:rPr>
        <w:t>EWCA</w:t>
      </w:r>
      <w:r w:rsidR="00FD10B3" w:rsidRPr="00111442">
        <w:rPr>
          <w:rFonts w:ascii="Times New Roman" w:hAnsi="Times New Roman" w:cs="Times New Roman"/>
        </w:rPr>
        <w:t xml:space="preserve"> </w:t>
      </w:r>
      <w:proofErr w:type="spellStart"/>
      <w:r w:rsidR="00FD10B3" w:rsidRPr="00111442">
        <w:rPr>
          <w:rFonts w:ascii="Times New Roman" w:hAnsi="Times New Roman" w:cs="Times New Roman"/>
        </w:rPr>
        <w:t>Civ</w:t>
      </w:r>
      <w:proofErr w:type="spellEnd"/>
      <w:r w:rsidR="00FD10B3" w:rsidRPr="00111442">
        <w:rPr>
          <w:rFonts w:ascii="Times New Roman" w:hAnsi="Times New Roman" w:cs="Times New Roman"/>
        </w:rPr>
        <w:t xml:space="preserve"> 1394;</w:t>
      </w:r>
      <w:r w:rsidR="00FD10B3" w:rsidRPr="00111442">
        <w:rPr>
          <w:rFonts w:ascii="Times New Roman" w:eastAsia="Batang" w:hAnsi="Times New Roman" w:cs="Times New Roman"/>
        </w:rPr>
        <w:t xml:space="preserve"> [2005] 2 </w:t>
      </w:r>
      <w:r w:rsidR="00FD10B3" w:rsidRPr="00111442">
        <w:rPr>
          <w:rFonts w:ascii="Times New Roman" w:eastAsia="Batang" w:hAnsi="Times New Roman" w:cs="Times New Roman"/>
          <w:i/>
        </w:rPr>
        <w:t>WLR</w:t>
      </w:r>
      <w:r w:rsidR="00FD10B3" w:rsidRPr="00111442">
        <w:rPr>
          <w:rFonts w:ascii="Times New Roman" w:eastAsia="Batang" w:hAnsi="Times New Roman" w:cs="Times New Roman"/>
        </w:rPr>
        <w:t xml:space="preserve"> 808</w:t>
      </w:r>
      <w:r w:rsidR="00FD10B3" w:rsidRPr="00111442">
        <w:rPr>
          <w:rFonts w:ascii="Times New Roman" w:hAnsi="Times New Roman" w:cs="Times New Roman"/>
          <w:iCs/>
        </w:rPr>
        <w:t xml:space="preserve">; [2006] </w:t>
      </w:r>
      <w:r w:rsidR="00FD10B3" w:rsidRPr="00111442">
        <w:rPr>
          <w:rFonts w:ascii="Times New Roman" w:hAnsi="Times New Roman" w:cs="Times New Roman"/>
          <w:i/>
        </w:rPr>
        <w:t>UKHL</w:t>
      </w:r>
      <w:r w:rsidR="00FD10B3" w:rsidRPr="00111442">
        <w:rPr>
          <w:rFonts w:ascii="Times New Roman" w:hAnsi="Times New Roman" w:cs="Times New Roman"/>
          <w:iCs/>
        </w:rPr>
        <w:t xml:space="preserve"> 26</w:t>
      </w:r>
      <w:r w:rsidR="00FD10B3" w:rsidRPr="00111442">
        <w:rPr>
          <w:rFonts w:ascii="Times New Roman" w:hAnsi="Times New Roman" w:cs="Times New Roman"/>
        </w:rPr>
        <w:t>;</w:t>
      </w:r>
      <w:r w:rsidR="00FD10B3" w:rsidRPr="00111442">
        <w:rPr>
          <w:rFonts w:ascii="Times New Roman" w:eastAsia="Batang" w:hAnsi="Times New Roman" w:cs="Times New Roman"/>
        </w:rPr>
        <w:t xml:space="preserve"> </w:t>
      </w:r>
      <w:r w:rsidRPr="00111442">
        <w:rPr>
          <w:rFonts w:ascii="Times New Roman" w:hAnsi="Times New Roman" w:cs="Times New Roman"/>
        </w:rPr>
        <w:t>Judgments of Lords Bingham and Hoffman, Paragraphs 24 and 44, respectively</w:t>
      </w:r>
    </w:p>
  </w:footnote>
  <w:footnote w:id="12">
    <w:p w:rsidR="003866BC" w:rsidRPr="00111442" w:rsidRDefault="003866BC" w:rsidP="003866BC">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Roger O’Keefe, ‘An “International Crime” Exception to the Immunity of State Officials from Foreign Criminal Jurisdiction: Nor Currently, Not Likely’, (2015) 109 </w:t>
      </w:r>
      <w:r w:rsidRPr="00111442">
        <w:rPr>
          <w:rFonts w:ascii="Times New Roman" w:hAnsi="Times New Roman" w:cs="Times New Roman"/>
          <w:i/>
        </w:rPr>
        <w:t>A</w:t>
      </w:r>
      <w:r w:rsidR="00FD10B3" w:rsidRPr="00111442">
        <w:rPr>
          <w:rFonts w:ascii="Times New Roman" w:hAnsi="Times New Roman" w:cs="Times New Roman"/>
          <w:i/>
        </w:rPr>
        <w:t>JIL Unbound</w:t>
      </w:r>
      <w:r w:rsidR="00FD10B3" w:rsidRPr="00111442">
        <w:rPr>
          <w:rFonts w:ascii="Times New Roman" w:hAnsi="Times New Roman" w:cs="Times New Roman"/>
        </w:rPr>
        <w:t xml:space="preserve"> 167, </w:t>
      </w:r>
      <w:r w:rsidRPr="00111442">
        <w:rPr>
          <w:rFonts w:ascii="Times New Roman" w:hAnsi="Times New Roman" w:cs="Times New Roman"/>
        </w:rPr>
        <w:t>167</w:t>
      </w:r>
    </w:p>
  </w:footnote>
  <w:footnote w:id="13">
    <w:p w:rsidR="00E62E0F" w:rsidRPr="00111442" w:rsidRDefault="00E62E0F" w:rsidP="00E62E0F">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Ramona </w:t>
      </w:r>
      <w:proofErr w:type="spellStart"/>
      <w:r w:rsidRPr="00111442">
        <w:rPr>
          <w:rFonts w:ascii="Times New Roman" w:hAnsi="Times New Roman" w:cs="Times New Roman"/>
        </w:rPr>
        <w:t>Pedretti</w:t>
      </w:r>
      <w:proofErr w:type="spellEnd"/>
      <w:r w:rsidRPr="00111442">
        <w:rPr>
          <w:rFonts w:ascii="Times New Roman" w:hAnsi="Times New Roman" w:cs="Times New Roman"/>
        </w:rPr>
        <w:t xml:space="preserve">, </w:t>
      </w:r>
      <w:r w:rsidRPr="00F11DE4">
        <w:rPr>
          <w:rFonts w:ascii="Times New Roman" w:hAnsi="Times New Roman" w:cs="Times New Roman"/>
          <w:i/>
        </w:rPr>
        <w:t>Immunity of Heads of State and State Officials for International Crimes</w:t>
      </w:r>
      <w:r w:rsidRPr="00111442">
        <w:rPr>
          <w:rFonts w:ascii="Times New Roman" w:hAnsi="Times New Roman" w:cs="Times New Roman"/>
        </w:rPr>
        <w:t xml:space="preserve">, (The Netherlands: </w:t>
      </w:r>
      <w:proofErr w:type="spellStart"/>
      <w:r w:rsidRPr="00111442">
        <w:rPr>
          <w:rFonts w:ascii="Times New Roman" w:hAnsi="Times New Roman" w:cs="Times New Roman"/>
        </w:rPr>
        <w:t>Martinus</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Nijhoff</w:t>
      </w:r>
      <w:proofErr w:type="spellEnd"/>
      <w:r w:rsidRPr="00111442">
        <w:rPr>
          <w:rFonts w:ascii="Times New Roman" w:hAnsi="Times New Roman" w:cs="Times New Roman"/>
        </w:rPr>
        <w:t>, 2014) 119</w:t>
      </w:r>
    </w:p>
  </w:footnote>
  <w:footnote w:id="14">
    <w:p w:rsidR="00502538" w:rsidRPr="00111442" w:rsidRDefault="00502538" w:rsidP="00502538">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JMT </w:t>
      </w:r>
      <w:proofErr w:type="spellStart"/>
      <w:r w:rsidRPr="00111442">
        <w:rPr>
          <w:rFonts w:ascii="Times New Roman" w:hAnsi="Times New Roman" w:cs="Times New Roman"/>
        </w:rPr>
        <w:t>Labuschagne</w:t>
      </w:r>
      <w:proofErr w:type="spellEnd"/>
      <w:r w:rsidRPr="00111442">
        <w:rPr>
          <w:rFonts w:ascii="Times New Roman" w:hAnsi="Times New Roman" w:cs="Times New Roman"/>
        </w:rPr>
        <w:t xml:space="preserve">, ‘Immunity of the Head of State for Human Rights Violations in International Criminal Law’, (2001) 26 </w:t>
      </w:r>
      <w:r w:rsidRPr="00111442">
        <w:rPr>
          <w:rFonts w:ascii="Times New Roman" w:hAnsi="Times New Roman" w:cs="Times New Roman"/>
          <w:i/>
        </w:rPr>
        <w:t>S</w:t>
      </w:r>
      <w:r w:rsidR="00FD10B3" w:rsidRPr="00111442">
        <w:rPr>
          <w:rFonts w:ascii="Times New Roman" w:hAnsi="Times New Roman" w:cs="Times New Roman"/>
          <w:i/>
        </w:rPr>
        <w:t>AYBIL</w:t>
      </w:r>
      <w:r w:rsidR="00FD10B3" w:rsidRPr="00111442">
        <w:rPr>
          <w:rFonts w:ascii="Times New Roman" w:hAnsi="Times New Roman" w:cs="Times New Roman"/>
        </w:rPr>
        <w:t xml:space="preserve"> 180, </w:t>
      </w:r>
      <w:r w:rsidRPr="00111442">
        <w:rPr>
          <w:rFonts w:ascii="Times New Roman" w:hAnsi="Times New Roman" w:cs="Times New Roman"/>
        </w:rPr>
        <w:t>183</w:t>
      </w:r>
    </w:p>
  </w:footnote>
  <w:footnote w:id="15">
    <w:p w:rsidR="00E62E0F" w:rsidRPr="00111442" w:rsidRDefault="00E62E0F" w:rsidP="00E62E0F">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J.D. Van der </w:t>
      </w:r>
      <w:proofErr w:type="spellStart"/>
      <w:r w:rsidRPr="00111442">
        <w:rPr>
          <w:rFonts w:ascii="Times New Roman" w:hAnsi="Times New Roman" w:cs="Times New Roman"/>
        </w:rPr>
        <w:t>Vyver</w:t>
      </w:r>
      <w:proofErr w:type="spellEnd"/>
      <w:r w:rsidRPr="00111442">
        <w:rPr>
          <w:rFonts w:ascii="Times New Roman" w:hAnsi="Times New Roman" w:cs="Times New Roman"/>
        </w:rPr>
        <w:t xml:space="preserve">, ‘Universal Jurisdiction in International Criminal Law’, (1999) 24 </w:t>
      </w:r>
      <w:r w:rsidRPr="00111442">
        <w:rPr>
          <w:rFonts w:ascii="Times New Roman" w:hAnsi="Times New Roman" w:cs="Times New Roman"/>
          <w:i/>
        </w:rPr>
        <w:t>S</w:t>
      </w:r>
      <w:r w:rsidR="00FD10B3" w:rsidRPr="00111442">
        <w:rPr>
          <w:rFonts w:ascii="Times New Roman" w:hAnsi="Times New Roman" w:cs="Times New Roman"/>
          <w:i/>
        </w:rPr>
        <w:t>AYBIL</w:t>
      </w:r>
      <w:r w:rsidR="00FD10B3" w:rsidRPr="00111442">
        <w:rPr>
          <w:rFonts w:ascii="Times New Roman" w:hAnsi="Times New Roman" w:cs="Times New Roman"/>
        </w:rPr>
        <w:t xml:space="preserve"> 107, </w:t>
      </w:r>
      <w:r w:rsidRPr="00111442">
        <w:rPr>
          <w:rFonts w:ascii="Times New Roman" w:hAnsi="Times New Roman" w:cs="Times New Roman"/>
        </w:rPr>
        <w:t>190-191</w:t>
      </w:r>
    </w:p>
  </w:footnote>
  <w:footnote w:id="16">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Ingrid B. </w:t>
      </w:r>
      <w:proofErr w:type="spellStart"/>
      <w:r w:rsidRPr="00111442">
        <w:rPr>
          <w:rFonts w:ascii="Times New Roman" w:hAnsi="Times New Roman" w:cs="Times New Roman"/>
        </w:rPr>
        <w:t>Wuerth</w:t>
      </w:r>
      <w:proofErr w:type="spellEnd"/>
      <w:r w:rsidRPr="00111442">
        <w:rPr>
          <w:rFonts w:ascii="Times New Roman" w:hAnsi="Times New Roman" w:cs="Times New Roman"/>
        </w:rPr>
        <w:t xml:space="preserve">, ‘Introduction to Symposium: Immunities of State Officials from Foreign Criminal Jurisdiction: Comments on the International Law Commission’s Draft Articles’, (2015) 109 </w:t>
      </w:r>
      <w:r w:rsidRPr="00111442">
        <w:rPr>
          <w:rFonts w:ascii="Times New Roman" w:hAnsi="Times New Roman" w:cs="Times New Roman"/>
          <w:i/>
        </w:rPr>
        <w:t>A</w:t>
      </w:r>
      <w:r w:rsidR="00FD10B3" w:rsidRPr="00111442">
        <w:rPr>
          <w:rFonts w:ascii="Times New Roman" w:hAnsi="Times New Roman" w:cs="Times New Roman"/>
          <w:i/>
        </w:rPr>
        <w:t>JIL</w:t>
      </w:r>
      <w:r w:rsidRPr="00111442">
        <w:rPr>
          <w:rFonts w:ascii="Times New Roman" w:hAnsi="Times New Roman" w:cs="Times New Roman"/>
          <w:i/>
        </w:rPr>
        <w:t xml:space="preserve"> Unbound</w:t>
      </w:r>
      <w:r w:rsidR="005723DA" w:rsidRPr="00111442">
        <w:rPr>
          <w:rFonts w:ascii="Times New Roman" w:hAnsi="Times New Roman" w:cs="Times New Roman"/>
        </w:rPr>
        <w:t xml:space="preserve"> 153, </w:t>
      </w:r>
      <w:r w:rsidRPr="00111442">
        <w:rPr>
          <w:rFonts w:ascii="Times New Roman" w:hAnsi="Times New Roman" w:cs="Times New Roman"/>
        </w:rPr>
        <w:t>154</w:t>
      </w:r>
    </w:p>
  </w:footnote>
  <w:footnote w:id="17">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111442">
        <w:rPr>
          <w:rFonts w:ascii="Times New Roman" w:hAnsi="Times New Roman" w:cs="Times New Roman"/>
        </w:rPr>
        <w:t>Chimène</w:t>
      </w:r>
      <w:proofErr w:type="spellEnd"/>
      <w:r w:rsidRPr="00111442">
        <w:rPr>
          <w:rFonts w:ascii="Times New Roman" w:hAnsi="Times New Roman" w:cs="Times New Roman"/>
        </w:rPr>
        <w:t xml:space="preserve"> I. </w:t>
      </w:r>
      <w:proofErr w:type="spellStart"/>
      <w:r w:rsidRPr="00111442">
        <w:rPr>
          <w:rFonts w:ascii="Times New Roman" w:hAnsi="Times New Roman" w:cs="Times New Roman"/>
        </w:rPr>
        <w:t>Keitner</w:t>
      </w:r>
      <w:proofErr w:type="spellEnd"/>
      <w:r w:rsidRPr="00111442">
        <w:rPr>
          <w:rFonts w:ascii="Times New Roman" w:hAnsi="Times New Roman" w:cs="Times New Roman"/>
        </w:rPr>
        <w:t xml:space="preserve">, ‘Horizontal Enforcement and the ILC’s Proposed Draft Articles on the Immunity of State Officials from Foreign Criminal Jurisdiction’, (2015) 109 </w:t>
      </w:r>
      <w:r w:rsidRPr="005F04BE">
        <w:rPr>
          <w:rFonts w:ascii="Times New Roman" w:hAnsi="Times New Roman" w:cs="Times New Roman"/>
          <w:i/>
        </w:rPr>
        <w:t>A</w:t>
      </w:r>
      <w:r w:rsidR="005F04BE" w:rsidRPr="005F04BE">
        <w:rPr>
          <w:rFonts w:ascii="Times New Roman" w:hAnsi="Times New Roman" w:cs="Times New Roman"/>
          <w:i/>
        </w:rPr>
        <w:t xml:space="preserve">JIL </w:t>
      </w:r>
      <w:r w:rsidRPr="005F04BE">
        <w:rPr>
          <w:rFonts w:ascii="Times New Roman" w:hAnsi="Times New Roman" w:cs="Times New Roman"/>
          <w:i/>
        </w:rPr>
        <w:t>Unbound</w:t>
      </w:r>
      <w:r w:rsidR="00F11DE4">
        <w:rPr>
          <w:rFonts w:ascii="Times New Roman" w:hAnsi="Times New Roman" w:cs="Times New Roman"/>
        </w:rPr>
        <w:t xml:space="preserve"> 161, </w:t>
      </w:r>
      <w:r w:rsidRPr="00111442">
        <w:rPr>
          <w:rFonts w:ascii="Times New Roman" w:hAnsi="Times New Roman" w:cs="Times New Roman"/>
        </w:rPr>
        <w:t>163</w:t>
      </w:r>
    </w:p>
  </w:footnote>
  <w:footnote w:id="18">
    <w:p w:rsidR="00CA071D" w:rsidRPr="00111442" w:rsidRDefault="00CA071D" w:rsidP="00CA071D">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F11DE4" w:rsidRPr="00697641">
        <w:rPr>
          <w:rFonts w:ascii="Times New Roman" w:hAnsi="Times New Roman"/>
        </w:rPr>
        <w:t xml:space="preserve">Rosanne Van </w:t>
      </w:r>
      <w:proofErr w:type="spellStart"/>
      <w:r w:rsidR="00F11DE4" w:rsidRPr="00697641">
        <w:rPr>
          <w:rFonts w:ascii="Times New Roman" w:hAnsi="Times New Roman"/>
        </w:rPr>
        <w:t>Alebeek</w:t>
      </w:r>
      <w:proofErr w:type="spellEnd"/>
      <w:r w:rsidR="00F11DE4" w:rsidRPr="00697641">
        <w:rPr>
          <w:rFonts w:ascii="Times New Roman" w:hAnsi="Times New Roman"/>
        </w:rPr>
        <w:t xml:space="preserve">, </w:t>
      </w:r>
      <w:r w:rsidR="00F11DE4" w:rsidRPr="00697641">
        <w:rPr>
          <w:rFonts w:ascii="Times New Roman" w:hAnsi="Times New Roman"/>
          <w:i/>
          <w:iCs/>
        </w:rPr>
        <w:t>The Immunity of States and Their Officials in International Criminal Law and International Human Rights Law</w:t>
      </w:r>
      <w:r w:rsidR="00F11DE4" w:rsidRPr="00697641">
        <w:rPr>
          <w:rFonts w:ascii="Times New Roman" w:hAnsi="Times New Roman"/>
        </w:rPr>
        <w:t>, (Oxford: OU</w:t>
      </w:r>
      <w:r w:rsidR="00F11DE4">
        <w:rPr>
          <w:rFonts w:ascii="Times New Roman" w:hAnsi="Times New Roman"/>
        </w:rPr>
        <w:t>P, 2008)</w:t>
      </w:r>
    </w:p>
  </w:footnote>
  <w:footnote w:id="19">
    <w:p w:rsidR="00990A4E" w:rsidRPr="00111442" w:rsidRDefault="00990A4E" w:rsidP="00990A4E">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John </w:t>
      </w:r>
      <w:proofErr w:type="spellStart"/>
      <w:r w:rsidRPr="00111442">
        <w:rPr>
          <w:rFonts w:ascii="Times New Roman" w:hAnsi="Times New Roman" w:cs="Times New Roman"/>
        </w:rPr>
        <w:t>Dugard</w:t>
      </w:r>
      <w:proofErr w:type="spellEnd"/>
      <w:r w:rsidRPr="00111442">
        <w:rPr>
          <w:rFonts w:ascii="Times New Roman" w:hAnsi="Times New Roman" w:cs="Times New Roman"/>
        </w:rPr>
        <w:t xml:space="preserve">, ‘Immunity, Human Rights and International Crimes’, (2005) </w:t>
      </w:r>
      <w:r w:rsidRPr="00F11DE4">
        <w:rPr>
          <w:rFonts w:ascii="Times New Roman" w:hAnsi="Times New Roman" w:cs="Times New Roman"/>
          <w:i/>
        </w:rPr>
        <w:t>Journal of South African Law</w:t>
      </w:r>
      <w:r w:rsidRPr="00111442">
        <w:rPr>
          <w:rFonts w:ascii="Times New Roman" w:hAnsi="Times New Roman" w:cs="Times New Roman"/>
        </w:rPr>
        <w:t xml:space="preserve"> 482</w:t>
      </w:r>
    </w:p>
  </w:footnote>
  <w:footnote w:id="20">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005F04BE">
        <w:rPr>
          <w:rFonts w:ascii="Times New Roman" w:hAnsi="Times New Roman" w:cs="Times New Roman"/>
        </w:rPr>
        <w:t xml:space="preserve"> S</w:t>
      </w:r>
      <w:r w:rsidRPr="00111442">
        <w:rPr>
          <w:rFonts w:ascii="Times New Roman" w:hAnsi="Times New Roman" w:cs="Times New Roman"/>
        </w:rPr>
        <w:t xml:space="preserve">ee Sean D Murphy, ‘Immunity </w:t>
      </w:r>
      <w:proofErr w:type="spellStart"/>
      <w:r w:rsidRPr="00111442">
        <w:rPr>
          <w:rFonts w:ascii="Times New Roman" w:hAnsi="Times New Roman" w:cs="Times New Roman"/>
          <w:i/>
        </w:rPr>
        <w:t>Ratione</w:t>
      </w:r>
      <w:proofErr w:type="spellEnd"/>
      <w:r w:rsidRPr="00111442">
        <w:rPr>
          <w:rFonts w:ascii="Times New Roman" w:hAnsi="Times New Roman" w:cs="Times New Roman"/>
          <w:i/>
        </w:rPr>
        <w:t xml:space="preserve"> Personae</w:t>
      </w:r>
      <w:r w:rsidRPr="00111442">
        <w:rPr>
          <w:rFonts w:ascii="Times New Roman" w:hAnsi="Times New Roman" w:cs="Times New Roman"/>
        </w:rPr>
        <w:t xml:space="preserve"> of Foreign Government Officials and Other Topics: The Sixty-Fifth Session of the International Law Commission’, (2014) 108 </w:t>
      </w:r>
      <w:r w:rsidRPr="005F04BE">
        <w:rPr>
          <w:rFonts w:ascii="Times New Roman" w:hAnsi="Times New Roman" w:cs="Times New Roman"/>
          <w:i/>
        </w:rPr>
        <w:t>A</w:t>
      </w:r>
      <w:r w:rsidR="005F04BE" w:rsidRPr="005F04BE">
        <w:rPr>
          <w:rFonts w:ascii="Times New Roman" w:hAnsi="Times New Roman" w:cs="Times New Roman"/>
          <w:i/>
        </w:rPr>
        <w:t>JIL</w:t>
      </w:r>
      <w:r w:rsidRPr="005F04BE">
        <w:rPr>
          <w:rFonts w:ascii="Times New Roman" w:hAnsi="Times New Roman" w:cs="Times New Roman"/>
          <w:i/>
        </w:rPr>
        <w:t xml:space="preserve"> </w:t>
      </w:r>
      <w:r w:rsidRPr="00111442">
        <w:rPr>
          <w:rFonts w:ascii="Times New Roman" w:hAnsi="Times New Roman" w:cs="Times New Roman"/>
        </w:rPr>
        <w:t>41</w:t>
      </w:r>
    </w:p>
  </w:footnote>
  <w:footnote w:id="21">
    <w:p w:rsidR="005F144E" w:rsidRPr="00111442" w:rsidRDefault="005F144E">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Canada ratified the Statute on 07 July 2000 while Nigeria ratified it on 27 September 2001, </w:t>
      </w:r>
      <w:hyperlink r:id="rId1" w:history="1">
        <w:r w:rsidRPr="00111442">
          <w:rPr>
            <w:rStyle w:val="Hyperlink"/>
            <w:rFonts w:ascii="Times New Roman" w:hAnsi="Times New Roman" w:cs="Times New Roman"/>
          </w:rPr>
          <w:t>https://asp.icc-cpi.int/en_menus/asp/states%20parties/Pages/states%20parties%20_%20chronological%20list.aspx</w:t>
        </w:r>
      </w:hyperlink>
      <w:r w:rsidRPr="00111442">
        <w:rPr>
          <w:rFonts w:ascii="Times New Roman" w:hAnsi="Times New Roman" w:cs="Times New Roman"/>
        </w:rPr>
        <w:t xml:space="preserve"> (Accessed 28/11/2016)</w:t>
      </w:r>
    </w:p>
  </w:footnote>
  <w:footnote w:id="22">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hyperlink r:id="rId2" w:history="1">
        <w:r w:rsidRPr="00111442">
          <w:rPr>
            <w:rStyle w:val="Hyperlink"/>
            <w:rFonts w:ascii="Times New Roman" w:hAnsi="Times New Roman" w:cs="Times New Roman"/>
          </w:rPr>
          <w:t>http://www.international.gc.ca/court-cour/index.aspx?lang=eng</w:t>
        </w:r>
      </w:hyperlink>
      <w:r w:rsidRPr="00111442">
        <w:rPr>
          <w:rFonts w:ascii="Times New Roman" w:hAnsi="Times New Roman" w:cs="Times New Roman"/>
        </w:rPr>
        <w:t xml:space="preserve"> (Accessed 28/11/2016)</w:t>
      </w:r>
    </w:p>
  </w:footnote>
  <w:footnote w:id="23">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Pr="006E7426">
        <w:rPr>
          <w:rFonts w:ascii="Times New Roman" w:hAnsi="Times New Roman" w:cs="Times New Roman"/>
          <w:i/>
        </w:rPr>
        <w:t>Ibid</w:t>
      </w:r>
      <w:r w:rsidRPr="00111442">
        <w:rPr>
          <w:rFonts w:ascii="Times New Roman" w:hAnsi="Times New Roman" w:cs="Times New Roman"/>
        </w:rPr>
        <w:t>.</w:t>
      </w:r>
    </w:p>
  </w:footnote>
  <w:footnote w:id="24">
    <w:p w:rsidR="002D6F82" w:rsidRPr="00111442" w:rsidRDefault="002D6F82">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111442">
        <w:rPr>
          <w:rFonts w:ascii="Times New Roman" w:hAnsi="Times New Roman" w:cs="Times New Roman"/>
        </w:rPr>
        <w:t>Iz</w:t>
      </w:r>
      <w:r w:rsidR="00B74475" w:rsidRPr="00111442">
        <w:rPr>
          <w:rFonts w:ascii="Times New Roman" w:hAnsi="Times New Roman" w:cs="Times New Roman"/>
        </w:rPr>
        <w:t>evbuwa</w:t>
      </w:r>
      <w:proofErr w:type="spellEnd"/>
      <w:r w:rsidR="00B74475" w:rsidRPr="00111442">
        <w:rPr>
          <w:rFonts w:ascii="Times New Roman" w:hAnsi="Times New Roman" w:cs="Times New Roman"/>
        </w:rPr>
        <w:t xml:space="preserve"> </w:t>
      </w:r>
      <w:proofErr w:type="spellStart"/>
      <w:r w:rsidR="00B74475" w:rsidRPr="00111442">
        <w:rPr>
          <w:rFonts w:ascii="Times New Roman" w:hAnsi="Times New Roman" w:cs="Times New Roman"/>
        </w:rPr>
        <w:t>Kehinde</w:t>
      </w:r>
      <w:proofErr w:type="spellEnd"/>
      <w:r w:rsidR="00B74475" w:rsidRPr="00111442">
        <w:rPr>
          <w:rFonts w:ascii="Times New Roman" w:hAnsi="Times New Roman" w:cs="Times New Roman"/>
        </w:rPr>
        <w:t xml:space="preserve"> </w:t>
      </w:r>
      <w:proofErr w:type="spellStart"/>
      <w:r w:rsidR="00B74475" w:rsidRPr="00111442">
        <w:rPr>
          <w:rFonts w:ascii="Times New Roman" w:hAnsi="Times New Roman" w:cs="Times New Roman"/>
        </w:rPr>
        <w:t>Ikhimiukor</w:t>
      </w:r>
      <w:proofErr w:type="spellEnd"/>
      <w:r w:rsidR="00B74475" w:rsidRPr="00111442">
        <w:rPr>
          <w:rFonts w:ascii="Times New Roman" w:hAnsi="Times New Roman" w:cs="Times New Roman"/>
        </w:rPr>
        <w:t xml:space="preserve">, ‘A Review of Canadian-Nigerian Human Rights Engagements in the Area of International Criminal Justice (1999-2011)’, Workshop on Canadian-Nigerian Human Rights Cooperation (1999-2011), 8-10 May 2014, </w:t>
      </w:r>
      <w:hyperlink r:id="rId3" w:history="1">
        <w:r w:rsidR="00B74475" w:rsidRPr="00111442">
          <w:rPr>
            <w:rStyle w:val="Hyperlink"/>
            <w:rFonts w:ascii="Times New Roman" w:hAnsi="Times New Roman" w:cs="Times New Roman"/>
          </w:rPr>
          <w:t>http://nathanson.osgoode.yorku.ca//wp-content/uploads/2013/11/Izevbuwa.Paper25.05.2015.pdf</w:t>
        </w:r>
      </w:hyperlink>
      <w:r w:rsidR="00B74475" w:rsidRPr="00111442">
        <w:rPr>
          <w:rFonts w:ascii="Times New Roman" w:hAnsi="Times New Roman" w:cs="Times New Roman"/>
        </w:rPr>
        <w:t xml:space="preserve"> (Accessed 28/11/2016)</w:t>
      </w:r>
    </w:p>
  </w:footnote>
  <w:footnote w:id="25">
    <w:p w:rsidR="00C33D6C" w:rsidRPr="00111442" w:rsidRDefault="00C33D6C">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5E0A41" w:rsidRPr="00111442">
        <w:rPr>
          <w:rFonts w:ascii="Times New Roman" w:hAnsi="Times New Roman" w:cs="Times New Roman"/>
        </w:rPr>
        <w:t xml:space="preserve">In 2015, Canada contributed 5,906,274 Euros and Nigeria contributed 180,375 Euros, see </w:t>
      </w:r>
      <w:r w:rsidRPr="00111442">
        <w:rPr>
          <w:rFonts w:ascii="Times New Roman" w:hAnsi="Times New Roman" w:cs="Times New Roman"/>
        </w:rPr>
        <w:t>Financial Statements for the International Criminal Court for the Year Ended 31 December 2015, Status of Contributions as at 31 December 2015 (in Euros), Annex, Schedule 1, ICC-ASP/15/12</w:t>
      </w:r>
    </w:p>
  </w:footnote>
  <w:footnote w:id="26">
    <w:p w:rsidR="0069302B" w:rsidRPr="00111442" w:rsidRDefault="0069302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5F04BE">
        <w:rPr>
          <w:rFonts w:ascii="Times New Roman" w:hAnsi="Times New Roman" w:cs="Times New Roman"/>
        </w:rPr>
        <w:t xml:space="preserve">2187 </w:t>
      </w:r>
      <w:r w:rsidR="005F04BE" w:rsidRPr="006E7426">
        <w:rPr>
          <w:rFonts w:ascii="Times New Roman" w:hAnsi="Times New Roman" w:cs="Times New Roman"/>
          <w:i/>
        </w:rPr>
        <w:t>UNTS</w:t>
      </w:r>
      <w:r w:rsidR="005F04BE">
        <w:rPr>
          <w:rFonts w:ascii="Times New Roman" w:hAnsi="Times New Roman" w:cs="Times New Roman"/>
        </w:rPr>
        <w:t xml:space="preserve"> 90</w:t>
      </w:r>
    </w:p>
  </w:footnote>
  <w:footnote w:id="27">
    <w:p w:rsidR="000A344D" w:rsidRPr="00111442" w:rsidRDefault="000A344D">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Philippe Kirsch of Canada was elected in February 2003 and re-elected in March 2006; </w:t>
      </w:r>
      <w:r w:rsidR="00DF0DB4" w:rsidRPr="00111442">
        <w:rPr>
          <w:rFonts w:ascii="Times New Roman" w:hAnsi="Times New Roman" w:cs="Times New Roman"/>
        </w:rPr>
        <w:t xml:space="preserve">Chile </w:t>
      </w:r>
      <w:proofErr w:type="spellStart"/>
      <w:r w:rsidR="00DF0DB4" w:rsidRPr="00111442">
        <w:rPr>
          <w:rFonts w:ascii="Times New Roman" w:hAnsi="Times New Roman" w:cs="Times New Roman"/>
        </w:rPr>
        <w:t>Eboe-Osuji</w:t>
      </w:r>
      <w:proofErr w:type="spellEnd"/>
      <w:r w:rsidR="00DF0DB4" w:rsidRPr="00111442">
        <w:rPr>
          <w:rFonts w:ascii="Times New Roman" w:hAnsi="Times New Roman" w:cs="Times New Roman"/>
        </w:rPr>
        <w:t xml:space="preserve"> of Nigeria, who was educated in Nigeria and Canada where he also worked as a Barrister was elected in December 2011.</w:t>
      </w:r>
    </w:p>
  </w:footnote>
  <w:footnote w:id="28">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006E7426">
        <w:rPr>
          <w:rFonts w:ascii="Times New Roman" w:hAnsi="Times New Roman" w:cs="Times New Roman"/>
        </w:rPr>
        <w:t xml:space="preserve"> </w:t>
      </w:r>
      <w:r w:rsidRPr="00111442">
        <w:rPr>
          <w:rFonts w:ascii="Times New Roman" w:hAnsi="Times New Roman" w:cs="Times New Roman"/>
        </w:rPr>
        <w:t>Rome Statute</w:t>
      </w:r>
      <w:r w:rsidR="005F04BE">
        <w:rPr>
          <w:rFonts w:ascii="Times New Roman" w:hAnsi="Times New Roman" w:cs="Times New Roman"/>
        </w:rPr>
        <w:t>,</w:t>
      </w:r>
      <w:r w:rsidR="006E7426">
        <w:rPr>
          <w:rFonts w:ascii="Times New Roman" w:hAnsi="Times New Roman" w:cs="Times New Roman"/>
        </w:rPr>
        <w:t xml:space="preserve"> Article 27</w:t>
      </w:r>
    </w:p>
  </w:footnote>
  <w:footnote w:id="29">
    <w:p w:rsidR="004B2846" w:rsidRPr="00111442" w:rsidRDefault="004B2846" w:rsidP="002600B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ICC Press Releases (2005), ICC-OTP-0606-104</w:t>
      </w:r>
    </w:p>
  </w:footnote>
  <w:footnote w:id="30">
    <w:p w:rsidR="004B2846" w:rsidRPr="00111442" w:rsidRDefault="004B2846" w:rsidP="002600BB">
      <w:pPr>
        <w:pStyle w:val="FootnoteText"/>
        <w:rPr>
          <w:rFonts w:ascii="Times New Roman" w:hAnsi="Times New Roman" w:cs="Times New Roman"/>
        </w:rPr>
      </w:pPr>
      <w:r w:rsidRPr="00111442">
        <w:rPr>
          <w:rStyle w:val="FootnoteReference"/>
          <w:rFonts w:ascii="Times New Roman" w:hAnsi="Times New Roman" w:cs="Times New Roman"/>
        </w:rPr>
        <w:footnoteRef/>
      </w:r>
      <w:r w:rsidR="005F04BE">
        <w:rPr>
          <w:rFonts w:ascii="Times New Roman" w:hAnsi="Times New Roman" w:cs="Times New Roman"/>
        </w:rPr>
        <w:t xml:space="preserve"> Rome Statute,</w:t>
      </w:r>
      <w:r w:rsidRPr="00111442">
        <w:rPr>
          <w:rFonts w:ascii="Times New Roman" w:hAnsi="Times New Roman" w:cs="Times New Roman"/>
        </w:rPr>
        <w:t xml:space="preserve"> Article 6(a)</w:t>
      </w:r>
    </w:p>
  </w:footnote>
  <w:footnote w:id="31">
    <w:p w:rsidR="00A225BB" w:rsidRPr="00111442" w:rsidRDefault="00A225BB" w:rsidP="00A225B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The Prosecutor v. Omar Hassan Ahmad Al Bashir, No. ICC-02/05-01/09, 15 July 2013, </w:t>
      </w:r>
      <w:hyperlink r:id="rId4" w:history="1">
        <w:r w:rsidRPr="00111442">
          <w:rPr>
            <w:rStyle w:val="Hyperlink"/>
            <w:rFonts w:ascii="Times New Roman" w:hAnsi="Times New Roman" w:cs="Times New Roman"/>
          </w:rPr>
          <w:t>https://www.icc-cpi.int/CourtRecords/CR2013_04947.PDF</w:t>
        </w:r>
      </w:hyperlink>
      <w:r w:rsidRPr="00111442">
        <w:rPr>
          <w:rFonts w:ascii="Times New Roman" w:hAnsi="Times New Roman" w:cs="Times New Roman"/>
        </w:rPr>
        <w:t xml:space="preserve"> (Accessed 28/11/2016)</w:t>
      </w:r>
    </w:p>
  </w:footnote>
  <w:footnote w:id="32">
    <w:p w:rsidR="004B2846" w:rsidRPr="00111442" w:rsidRDefault="004B284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Office of the Prosecutor, Report on Preliminary Examination Activities (2015), paragraphs 195-215, available at </w:t>
      </w:r>
      <w:hyperlink r:id="rId5" w:history="1">
        <w:r w:rsidRPr="00111442">
          <w:rPr>
            <w:rStyle w:val="Hyperlink"/>
            <w:rFonts w:ascii="Times New Roman" w:hAnsi="Times New Roman" w:cs="Times New Roman"/>
          </w:rPr>
          <w:t>https://www.icc-cpi.int/iccdocs/otp/OTP-PE-rep-2015-Eng.pdf</w:t>
        </w:r>
      </w:hyperlink>
      <w:r w:rsidRPr="00111442">
        <w:rPr>
          <w:rFonts w:ascii="Times New Roman" w:hAnsi="Times New Roman" w:cs="Times New Roman"/>
        </w:rPr>
        <w:t xml:space="preserve"> (Accessed 28/11/2016)</w:t>
      </w:r>
    </w:p>
  </w:footnote>
  <w:footnote w:id="33">
    <w:p w:rsidR="004B2846" w:rsidRPr="00111442" w:rsidRDefault="004B2846" w:rsidP="00260C6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Letter from President of Sierra Leone to the UN Secretary-General, Kofi Annan UN</w:t>
      </w:r>
      <w:r w:rsidR="006E7426">
        <w:rPr>
          <w:rFonts w:ascii="Times New Roman" w:hAnsi="Times New Roman" w:cs="Times New Roman"/>
        </w:rPr>
        <w:t xml:space="preserve"> </w:t>
      </w:r>
      <w:r w:rsidRPr="00111442">
        <w:rPr>
          <w:rFonts w:ascii="Times New Roman" w:hAnsi="Times New Roman" w:cs="Times New Roman"/>
        </w:rPr>
        <w:t>Doc</w:t>
      </w:r>
      <w:r w:rsidR="006E7426">
        <w:rPr>
          <w:rFonts w:ascii="Times New Roman" w:hAnsi="Times New Roman" w:cs="Times New Roman"/>
        </w:rPr>
        <w:t xml:space="preserve"> </w:t>
      </w:r>
      <w:r w:rsidRPr="00111442">
        <w:rPr>
          <w:rFonts w:ascii="Times New Roman" w:hAnsi="Times New Roman" w:cs="Times New Roman"/>
        </w:rPr>
        <w:t>S/2000/786, Annex</w:t>
      </w:r>
    </w:p>
  </w:footnote>
  <w:footnote w:id="34">
    <w:p w:rsidR="004B2846" w:rsidRPr="00111442" w:rsidRDefault="004B2846" w:rsidP="00260C6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For background, see Tom </w:t>
      </w:r>
      <w:proofErr w:type="spellStart"/>
      <w:r w:rsidRPr="00111442">
        <w:rPr>
          <w:rFonts w:ascii="Times New Roman" w:hAnsi="Times New Roman" w:cs="Times New Roman"/>
        </w:rPr>
        <w:t>Perriello</w:t>
      </w:r>
      <w:proofErr w:type="spellEnd"/>
      <w:r w:rsidRPr="00111442">
        <w:rPr>
          <w:rFonts w:ascii="Times New Roman" w:hAnsi="Times New Roman" w:cs="Times New Roman"/>
        </w:rPr>
        <w:t xml:space="preserve"> and </w:t>
      </w:r>
      <w:proofErr w:type="spellStart"/>
      <w:r w:rsidRPr="00111442">
        <w:rPr>
          <w:rFonts w:ascii="Times New Roman" w:hAnsi="Times New Roman" w:cs="Times New Roman"/>
        </w:rPr>
        <w:t>Marieke</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Wierda</w:t>
      </w:r>
      <w:proofErr w:type="spellEnd"/>
      <w:r w:rsidRPr="00111442">
        <w:rPr>
          <w:rFonts w:ascii="Times New Roman" w:hAnsi="Times New Roman" w:cs="Times New Roman"/>
        </w:rPr>
        <w:t xml:space="preserve">, ‘The Special Court for Sierra Leone Under Scrutiny’, </w:t>
      </w:r>
      <w:r w:rsidRPr="00111442">
        <w:rPr>
          <w:rFonts w:ascii="Times New Roman" w:hAnsi="Times New Roman" w:cs="Times New Roman"/>
          <w:i/>
        </w:rPr>
        <w:t xml:space="preserve">International </w:t>
      </w:r>
      <w:proofErr w:type="spellStart"/>
      <w:r w:rsidRPr="00111442">
        <w:rPr>
          <w:rFonts w:ascii="Times New Roman" w:hAnsi="Times New Roman" w:cs="Times New Roman"/>
          <w:i/>
        </w:rPr>
        <w:t>Center</w:t>
      </w:r>
      <w:proofErr w:type="spellEnd"/>
      <w:r w:rsidRPr="00111442">
        <w:rPr>
          <w:rFonts w:ascii="Times New Roman" w:hAnsi="Times New Roman" w:cs="Times New Roman"/>
          <w:i/>
        </w:rPr>
        <w:t xml:space="preserve"> for Transitional Justice</w:t>
      </w:r>
      <w:r w:rsidRPr="00111442">
        <w:rPr>
          <w:rFonts w:ascii="Times New Roman" w:hAnsi="Times New Roman" w:cs="Times New Roman"/>
        </w:rPr>
        <w:t xml:space="preserve">, March 2006; James L. </w:t>
      </w:r>
      <w:proofErr w:type="spellStart"/>
      <w:r w:rsidRPr="00111442">
        <w:rPr>
          <w:rFonts w:ascii="Times New Roman" w:hAnsi="Times New Roman" w:cs="Times New Roman"/>
        </w:rPr>
        <w:t>Miglin</w:t>
      </w:r>
      <w:proofErr w:type="spellEnd"/>
      <w:r w:rsidRPr="00111442">
        <w:rPr>
          <w:rFonts w:ascii="Times New Roman" w:hAnsi="Times New Roman" w:cs="Times New Roman"/>
        </w:rPr>
        <w:t xml:space="preserve">, ‘From Immunity to Impunity: Charles Taylor and the Special Court for Sierra Leone’, (2007) 16 </w:t>
      </w:r>
      <w:r w:rsidRPr="00111442">
        <w:rPr>
          <w:rFonts w:ascii="Times New Roman" w:hAnsi="Times New Roman" w:cs="Times New Roman"/>
          <w:i/>
          <w:iCs/>
        </w:rPr>
        <w:t>Dalhousie Journal of Legal Studies</w:t>
      </w:r>
      <w:r w:rsidRPr="00111442">
        <w:rPr>
          <w:rFonts w:ascii="Times New Roman" w:hAnsi="Times New Roman" w:cs="Times New Roman"/>
        </w:rPr>
        <w:t xml:space="preserve"> 21</w:t>
      </w:r>
    </w:p>
  </w:footnote>
  <w:footnote w:id="35">
    <w:p w:rsidR="004B2846" w:rsidRPr="00111442" w:rsidRDefault="004B2846" w:rsidP="00260C6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S/RES/1315 (2000); see Michael </w:t>
      </w:r>
      <w:proofErr w:type="spellStart"/>
      <w:r w:rsidRPr="00111442">
        <w:rPr>
          <w:rFonts w:ascii="Times New Roman" w:hAnsi="Times New Roman" w:cs="Times New Roman"/>
        </w:rPr>
        <w:t>Scharf</w:t>
      </w:r>
      <w:proofErr w:type="spellEnd"/>
      <w:r w:rsidRPr="00111442">
        <w:rPr>
          <w:rFonts w:ascii="Times New Roman" w:hAnsi="Times New Roman" w:cs="Times New Roman"/>
        </w:rPr>
        <w:t xml:space="preserve">, ‘The Special Court for Sierra Leone’, (October 2000) </w:t>
      </w:r>
      <w:r w:rsidRPr="00111442">
        <w:rPr>
          <w:rFonts w:ascii="Times New Roman" w:hAnsi="Times New Roman" w:cs="Times New Roman"/>
          <w:i/>
        </w:rPr>
        <w:t>ASIL Insights</w:t>
      </w:r>
    </w:p>
  </w:footnote>
  <w:footnote w:id="36">
    <w:p w:rsidR="004B2846" w:rsidRPr="00111442" w:rsidRDefault="004B2846" w:rsidP="00260C6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S/RES/1315 (2000), Operative Paragraph 3</w:t>
      </w:r>
    </w:p>
  </w:footnote>
  <w:footnote w:id="37">
    <w:p w:rsidR="004B2846" w:rsidRPr="00111442" w:rsidRDefault="004B2846" w:rsidP="00260C6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Report of the Secretary-General on the Establishment of a Special Court for Sierra Leone, 4 October 2000</w:t>
      </w:r>
      <w:r w:rsidR="0012701B" w:rsidRPr="00111442">
        <w:rPr>
          <w:rFonts w:ascii="Times New Roman" w:hAnsi="Times New Roman" w:cs="Times New Roman"/>
        </w:rPr>
        <w:t xml:space="preserve">, </w:t>
      </w:r>
      <w:proofErr w:type="spellStart"/>
      <w:r w:rsidR="0012701B" w:rsidRPr="00111442">
        <w:rPr>
          <w:rFonts w:ascii="Times New Roman" w:hAnsi="Times New Roman" w:cs="Times New Roman"/>
        </w:rPr>
        <w:t>UNDoc.S</w:t>
      </w:r>
      <w:proofErr w:type="spellEnd"/>
      <w:r w:rsidR="0012701B" w:rsidRPr="00111442">
        <w:rPr>
          <w:rFonts w:ascii="Times New Roman" w:hAnsi="Times New Roman" w:cs="Times New Roman"/>
        </w:rPr>
        <w:t>/2000/915, P</w:t>
      </w:r>
      <w:r w:rsidRPr="00111442">
        <w:rPr>
          <w:rFonts w:ascii="Times New Roman" w:hAnsi="Times New Roman" w:cs="Times New Roman"/>
        </w:rPr>
        <w:t>aragraph 9</w:t>
      </w:r>
    </w:p>
  </w:footnote>
  <w:footnote w:id="38">
    <w:p w:rsidR="004B2846" w:rsidRPr="00111442" w:rsidRDefault="004B2846" w:rsidP="00260C66">
      <w:pPr>
        <w:autoSpaceDE w:val="0"/>
        <w:autoSpaceDN w:val="0"/>
        <w:adjustRightInd w:val="0"/>
        <w:rPr>
          <w:rFonts w:ascii="Times New Roman" w:eastAsia="SimSun" w:hAnsi="Times New Roman" w:cs="Times New Roman"/>
          <w:sz w:val="20"/>
          <w:szCs w:val="20"/>
          <w:lang w:val="en-US" w:eastAsia="zh-CN" w:bidi="gu-IN"/>
        </w:rPr>
      </w:pPr>
      <w:r w:rsidRPr="00111442">
        <w:rPr>
          <w:rStyle w:val="FootnoteReference"/>
          <w:rFonts w:ascii="Times New Roman" w:hAnsi="Times New Roman" w:cs="Times New Roman"/>
          <w:sz w:val="20"/>
          <w:szCs w:val="20"/>
        </w:rPr>
        <w:footnoteRef/>
      </w:r>
      <w:r w:rsidRPr="00111442">
        <w:rPr>
          <w:rFonts w:ascii="Times New Roman" w:hAnsi="Times New Roman" w:cs="Times New Roman"/>
          <w:sz w:val="20"/>
          <w:szCs w:val="20"/>
        </w:rPr>
        <w:t xml:space="preserve"> </w:t>
      </w:r>
      <w:r w:rsidRPr="00111442">
        <w:rPr>
          <w:rFonts w:ascii="Times New Roman" w:eastAsia="SimSun" w:hAnsi="Times New Roman" w:cs="Times New Roman"/>
          <w:sz w:val="20"/>
          <w:szCs w:val="20"/>
          <w:lang w:val="en-US" w:eastAsia="zh-CN" w:bidi="gu-IN"/>
        </w:rPr>
        <w:t>Appendix II to the “Letter Dated 6 March 2002 from the Secretary-General addressed to the President of</w:t>
      </w:r>
    </w:p>
    <w:p w:rsidR="004B2846" w:rsidRPr="00111442" w:rsidRDefault="004B2846" w:rsidP="00260C66">
      <w:pPr>
        <w:pStyle w:val="FootnoteText"/>
        <w:rPr>
          <w:rFonts w:ascii="Times New Roman" w:hAnsi="Times New Roman" w:cs="Times New Roman"/>
        </w:rPr>
      </w:pPr>
      <w:r w:rsidRPr="00111442">
        <w:rPr>
          <w:rFonts w:ascii="Times New Roman" w:eastAsia="SimSun" w:hAnsi="Times New Roman" w:cs="Times New Roman"/>
          <w:lang w:val="en-US" w:eastAsia="zh-CN" w:bidi="gu-IN"/>
        </w:rPr>
        <w:t xml:space="preserve">the Security Council”; text available at </w:t>
      </w:r>
      <w:hyperlink r:id="rId6" w:history="1">
        <w:r w:rsidR="00111442" w:rsidRPr="00CB2FDF">
          <w:rPr>
            <w:rStyle w:val="Hyperlink"/>
            <w:rFonts w:ascii="Times New Roman" w:eastAsia="SimSun" w:hAnsi="Times New Roman" w:cs="Times New Roman"/>
            <w:lang w:val="en-US" w:eastAsia="zh-CN" w:bidi="gu-IN"/>
          </w:rPr>
          <w:t>www.rscsl.org</w:t>
        </w:r>
      </w:hyperlink>
      <w:r w:rsidRPr="00111442">
        <w:rPr>
          <w:rFonts w:ascii="Times New Roman" w:eastAsia="SimSun" w:hAnsi="Times New Roman" w:cs="Times New Roman"/>
          <w:lang w:val="en-US" w:eastAsia="zh-CN" w:bidi="gu-IN"/>
        </w:rPr>
        <w:t xml:space="preserve"> </w:t>
      </w:r>
    </w:p>
  </w:footnote>
  <w:footnote w:id="39">
    <w:p w:rsidR="004B2846" w:rsidRPr="00111442" w:rsidRDefault="004B2846" w:rsidP="00260C66">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12701B" w:rsidRPr="00111442">
        <w:rPr>
          <w:rFonts w:ascii="Times New Roman" w:hAnsi="Times New Roman" w:cs="Times New Roman"/>
        </w:rPr>
        <w:t xml:space="preserve">Article 6(2) </w:t>
      </w:r>
      <w:r w:rsidRPr="00111442">
        <w:rPr>
          <w:rFonts w:ascii="Times New Roman" w:hAnsi="Times New Roman" w:cs="Times New Roman"/>
        </w:rPr>
        <w:t xml:space="preserve">Statute of the SCSL available at </w:t>
      </w:r>
      <w:hyperlink r:id="rId7" w:history="1">
        <w:r w:rsidR="00111442" w:rsidRPr="00CB2FDF">
          <w:rPr>
            <w:rStyle w:val="Hyperlink"/>
            <w:rFonts w:ascii="Times New Roman" w:hAnsi="Times New Roman" w:cs="Times New Roman"/>
          </w:rPr>
          <w:t>www.rscsl.org</w:t>
        </w:r>
      </w:hyperlink>
      <w:r w:rsidRPr="00111442">
        <w:rPr>
          <w:rFonts w:ascii="Times New Roman" w:hAnsi="Times New Roman" w:cs="Times New Roman"/>
        </w:rPr>
        <w:t xml:space="preserve"> </w:t>
      </w:r>
    </w:p>
  </w:footnote>
  <w:footnote w:id="40">
    <w:p w:rsidR="004B2846" w:rsidRPr="00111442" w:rsidRDefault="004B2846" w:rsidP="00260C66">
      <w:pPr>
        <w:pStyle w:val="FootnoteText"/>
        <w:rPr>
          <w:rFonts w:ascii="Times New Roman" w:hAnsi="Times New Roman" w:cs="Times New Roman"/>
          <w:color w:val="FF0000"/>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Pr="00111442">
        <w:rPr>
          <w:rFonts w:ascii="Times New Roman" w:hAnsi="Times New Roman" w:cs="Times New Roman"/>
          <w:i/>
          <w:iCs/>
        </w:rPr>
        <w:t xml:space="preserve">Prosecutor v Charles </w:t>
      </w:r>
      <w:proofErr w:type="spellStart"/>
      <w:r w:rsidRPr="00111442">
        <w:rPr>
          <w:rFonts w:ascii="Times New Roman" w:hAnsi="Times New Roman" w:cs="Times New Roman"/>
          <w:i/>
          <w:iCs/>
        </w:rPr>
        <w:t>Ghankay</w:t>
      </w:r>
      <w:proofErr w:type="spellEnd"/>
      <w:r w:rsidRPr="00111442">
        <w:rPr>
          <w:rFonts w:ascii="Times New Roman" w:hAnsi="Times New Roman" w:cs="Times New Roman"/>
          <w:i/>
          <w:iCs/>
        </w:rPr>
        <w:t xml:space="preserve"> Taylor</w:t>
      </w:r>
      <w:r w:rsidRPr="00111442">
        <w:rPr>
          <w:rFonts w:ascii="Times New Roman" w:hAnsi="Times New Roman" w:cs="Times New Roman"/>
        </w:rPr>
        <w:t xml:space="preserve">, Case No. SCSL-03-01, Indictment, 3 March 2003, </w:t>
      </w:r>
      <w:hyperlink r:id="rId8" w:history="1">
        <w:r w:rsidR="00111442" w:rsidRPr="00CB2FDF">
          <w:rPr>
            <w:rStyle w:val="Hyperlink"/>
            <w:rFonts w:ascii="Times New Roman" w:hAnsi="Times New Roman" w:cs="Times New Roman"/>
          </w:rPr>
          <w:t>www.rscsl.org</w:t>
        </w:r>
      </w:hyperlink>
      <w:r w:rsidRPr="00111442">
        <w:rPr>
          <w:rFonts w:ascii="Times New Roman" w:hAnsi="Times New Roman" w:cs="Times New Roman"/>
        </w:rPr>
        <w:t>;</w:t>
      </w:r>
    </w:p>
  </w:footnote>
  <w:footnote w:id="41">
    <w:p w:rsidR="0012701B" w:rsidRPr="00111442" w:rsidRDefault="0012701B">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0C4737" w:rsidRPr="000C4737">
        <w:rPr>
          <w:rFonts w:ascii="Times New Roman" w:hAnsi="Times New Roman" w:cs="Times New Roman"/>
          <w:i/>
        </w:rPr>
        <w:t xml:space="preserve">Prosecutor v. Charles </w:t>
      </w:r>
      <w:proofErr w:type="spellStart"/>
      <w:r w:rsidR="000C4737" w:rsidRPr="000C4737">
        <w:rPr>
          <w:rFonts w:ascii="Times New Roman" w:hAnsi="Times New Roman" w:cs="Times New Roman"/>
          <w:i/>
        </w:rPr>
        <w:t>Ghankay</w:t>
      </w:r>
      <w:proofErr w:type="spellEnd"/>
      <w:r w:rsidR="000C4737" w:rsidRPr="000C4737">
        <w:rPr>
          <w:rFonts w:ascii="Times New Roman" w:hAnsi="Times New Roman" w:cs="Times New Roman"/>
          <w:i/>
        </w:rPr>
        <w:t xml:space="preserve"> Taylor</w:t>
      </w:r>
      <w:r w:rsidR="000C4737">
        <w:rPr>
          <w:rFonts w:ascii="Times New Roman" w:hAnsi="Times New Roman" w:cs="Times New Roman"/>
        </w:rPr>
        <w:t xml:space="preserve">, Case No. SCSL-03-1-T, </w:t>
      </w:r>
      <w:hyperlink r:id="rId9" w:history="1">
        <w:r w:rsidR="000C4737" w:rsidRPr="00CB2FDF">
          <w:rPr>
            <w:rStyle w:val="Hyperlink"/>
            <w:rFonts w:ascii="Times New Roman" w:hAnsi="Times New Roman" w:cs="Times New Roman"/>
          </w:rPr>
          <w:t>www.rscsl.org</w:t>
        </w:r>
      </w:hyperlink>
      <w:r w:rsidR="000C4737">
        <w:rPr>
          <w:rFonts w:ascii="Times New Roman" w:hAnsi="Times New Roman" w:cs="Times New Roman"/>
        </w:rPr>
        <w:t xml:space="preserve"> </w:t>
      </w:r>
    </w:p>
  </w:footnote>
  <w:footnote w:id="42">
    <w:p w:rsidR="000250AE" w:rsidRPr="00111442" w:rsidRDefault="000250AE" w:rsidP="000250AE">
      <w:pPr>
        <w:pStyle w:val="FootnoteText"/>
        <w:rPr>
          <w:rFonts w:ascii="Times New Roman" w:hAnsi="Times New Roman" w:cs="Times New Roman"/>
          <w:i/>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D171F7" w:rsidRPr="000C4737">
        <w:rPr>
          <w:rFonts w:ascii="Times New Roman" w:hAnsi="Times New Roman" w:cs="Times New Roman"/>
          <w:i/>
        </w:rPr>
        <w:t xml:space="preserve">Public Prosecutor v. </w:t>
      </w:r>
      <w:proofErr w:type="spellStart"/>
      <w:r w:rsidR="00D171F7" w:rsidRPr="000C4737">
        <w:rPr>
          <w:rFonts w:ascii="Times New Roman" w:hAnsi="Times New Roman" w:cs="Times New Roman"/>
          <w:i/>
        </w:rPr>
        <w:t>His</w:t>
      </w:r>
      <w:r w:rsidR="000C4737" w:rsidRPr="000C4737">
        <w:rPr>
          <w:rFonts w:ascii="Times New Roman" w:hAnsi="Times New Roman" w:cs="Times New Roman"/>
          <w:i/>
        </w:rPr>
        <w:t>sène</w:t>
      </w:r>
      <w:proofErr w:type="spellEnd"/>
      <w:r w:rsidR="000C4737" w:rsidRPr="000C4737">
        <w:rPr>
          <w:rFonts w:ascii="Times New Roman" w:hAnsi="Times New Roman" w:cs="Times New Roman"/>
          <w:i/>
        </w:rPr>
        <w:t xml:space="preserve"> </w:t>
      </w:r>
      <w:proofErr w:type="spellStart"/>
      <w:r w:rsidR="000C4737" w:rsidRPr="000C4737">
        <w:rPr>
          <w:rFonts w:ascii="Times New Roman" w:hAnsi="Times New Roman" w:cs="Times New Roman"/>
          <w:i/>
        </w:rPr>
        <w:t>Habré</w:t>
      </w:r>
      <w:proofErr w:type="spellEnd"/>
      <w:r w:rsidR="000C4737">
        <w:rPr>
          <w:rFonts w:ascii="Times New Roman" w:hAnsi="Times New Roman" w:cs="Times New Roman"/>
        </w:rPr>
        <w:t xml:space="preserve">, </w:t>
      </w:r>
      <w:proofErr w:type="spellStart"/>
      <w:r w:rsidR="000C4737">
        <w:rPr>
          <w:rFonts w:ascii="Times New Roman" w:hAnsi="Times New Roman" w:cs="Times New Roman"/>
        </w:rPr>
        <w:t>Cour</w:t>
      </w:r>
      <w:proofErr w:type="spellEnd"/>
      <w:r w:rsidR="000C4737">
        <w:rPr>
          <w:rFonts w:ascii="Times New Roman" w:hAnsi="Times New Roman" w:cs="Times New Roman"/>
        </w:rPr>
        <w:t xml:space="preserve"> </w:t>
      </w:r>
      <w:proofErr w:type="spellStart"/>
      <w:r w:rsidR="000C4737">
        <w:rPr>
          <w:rFonts w:ascii="Times New Roman" w:hAnsi="Times New Roman" w:cs="Times New Roman"/>
        </w:rPr>
        <w:t>d’Appel</w:t>
      </w:r>
      <w:proofErr w:type="spellEnd"/>
      <w:r w:rsidR="000C4737">
        <w:rPr>
          <w:rFonts w:ascii="Times New Roman" w:hAnsi="Times New Roman" w:cs="Times New Roman"/>
        </w:rPr>
        <w:t>, Case N</w:t>
      </w:r>
      <w:r w:rsidR="00D171F7" w:rsidRPr="00111442">
        <w:rPr>
          <w:rFonts w:ascii="Times New Roman" w:hAnsi="Times New Roman" w:cs="Times New Roman"/>
        </w:rPr>
        <w:t xml:space="preserve">o. 135 of 4 July 2000, </w:t>
      </w:r>
      <w:r w:rsidRPr="00111442">
        <w:rPr>
          <w:rFonts w:ascii="Times New Roman" w:hAnsi="Times New Roman" w:cs="Times New Roman"/>
        </w:rPr>
        <w:t xml:space="preserve">125 </w:t>
      </w:r>
      <w:r w:rsidRPr="00111442">
        <w:rPr>
          <w:rFonts w:ascii="Times New Roman" w:hAnsi="Times New Roman" w:cs="Times New Roman"/>
          <w:i/>
        </w:rPr>
        <w:t>ILR</w:t>
      </w:r>
      <w:r w:rsidRPr="00111442">
        <w:rPr>
          <w:rFonts w:ascii="Times New Roman" w:hAnsi="Times New Roman" w:cs="Times New Roman"/>
        </w:rPr>
        <w:t xml:space="preserve"> 569</w:t>
      </w:r>
    </w:p>
  </w:footnote>
  <w:footnote w:id="43">
    <w:p w:rsidR="000250AE" w:rsidRPr="00111442" w:rsidRDefault="000250AE" w:rsidP="000250AE">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Pr="00111442">
        <w:rPr>
          <w:rFonts w:ascii="Times New Roman" w:hAnsi="Times New Roman" w:cs="Times New Roman"/>
          <w:i/>
        </w:rPr>
        <w:t>Ibid.</w:t>
      </w:r>
    </w:p>
  </w:footnote>
  <w:footnote w:id="44">
    <w:p w:rsidR="00D171F7" w:rsidRPr="00111442" w:rsidRDefault="00D171F7">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proofErr w:type="spellStart"/>
      <w:r w:rsidRPr="000C4737">
        <w:rPr>
          <w:rFonts w:ascii="Times New Roman" w:hAnsi="Times New Roman" w:cs="Times New Roman"/>
          <w:i/>
        </w:rPr>
        <w:t>Souleymane</w:t>
      </w:r>
      <w:proofErr w:type="spellEnd"/>
      <w:r w:rsidRPr="000C4737">
        <w:rPr>
          <w:rFonts w:ascii="Times New Roman" w:hAnsi="Times New Roman" w:cs="Times New Roman"/>
          <w:i/>
        </w:rPr>
        <w:t xml:space="preserve"> </w:t>
      </w:r>
      <w:proofErr w:type="spellStart"/>
      <w:r w:rsidRPr="000C4737">
        <w:rPr>
          <w:rFonts w:ascii="Times New Roman" w:hAnsi="Times New Roman" w:cs="Times New Roman"/>
          <w:i/>
        </w:rPr>
        <w:t>Guenggueng</w:t>
      </w:r>
      <w:proofErr w:type="spellEnd"/>
      <w:r w:rsidRPr="000C4737">
        <w:rPr>
          <w:rFonts w:ascii="Times New Roman" w:hAnsi="Times New Roman" w:cs="Times New Roman"/>
          <w:i/>
        </w:rPr>
        <w:t xml:space="preserve"> et al v. </w:t>
      </w:r>
      <w:proofErr w:type="spellStart"/>
      <w:r w:rsidRPr="000C4737">
        <w:rPr>
          <w:rFonts w:ascii="Times New Roman" w:hAnsi="Times New Roman" w:cs="Times New Roman"/>
          <w:i/>
        </w:rPr>
        <w:t>Hissène</w:t>
      </w:r>
      <w:proofErr w:type="spellEnd"/>
      <w:r w:rsidRPr="000C4737">
        <w:rPr>
          <w:rFonts w:ascii="Times New Roman" w:hAnsi="Times New Roman" w:cs="Times New Roman"/>
          <w:i/>
        </w:rPr>
        <w:t xml:space="preserve"> </w:t>
      </w:r>
      <w:proofErr w:type="spellStart"/>
      <w:r w:rsidRPr="000C4737">
        <w:rPr>
          <w:rFonts w:ascii="Times New Roman" w:hAnsi="Times New Roman" w:cs="Times New Roman"/>
          <w:i/>
        </w:rPr>
        <w:t>Habré</w:t>
      </w:r>
      <w:proofErr w:type="spellEnd"/>
      <w:r w:rsidRPr="00111442">
        <w:rPr>
          <w:rFonts w:ascii="Times New Roman" w:hAnsi="Times New Roman" w:cs="Times New Roman"/>
        </w:rPr>
        <w:t xml:space="preserve">, </w:t>
      </w:r>
      <w:proofErr w:type="spellStart"/>
      <w:r w:rsidRPr="00111442">
        <w:rPr>
          <w:rFonts w:ascii="Times New Roman" w:hAnsi="Times New Roman" w:cs="Times New Roman"/>
        </w:rPr>
        <w:t>Cour</w:t>
      </w:r>
      <w:proofErr w:type="spellEnd"/>
      <w:r w:rsidRPr="00111442">
        <w:rPr>
          <w:rFonts w:ascii="Times New Roman" w:hAnsi="Times New Roman" w:cs="Times New Roman"/>
        </w:rPr>
        <w:t xml:space="preserve"> de Cassation, Case No. 14 of 20 March 2001, 125 </w:t>
      </w:r>
      <w:r w:rsidRPr="00111442">
        <w:rPr>
          <w:rFonts w:ascii="Times New Roman" w:hAnsi="Times New Roman" w:cs="Times New Roman"/>
          <w:i/>
        </w:rPr>
        <w:t xml:space="preserve">ILR </w:t>
      </w:r>
      <w:r w:rsidRPr="00111442">
        <w:rPr>
          <w:rFonts w:ascii="Times New Roman" w:hAnsi="Times New Roman" w:cs="Times New Roman"/>
        </w:rPr>
        <w:t>577</w:t>
      </w:r>
    </w:p>
  </w:footnote>
  <w:footnote w:id="45">
    <w:p w:rsidR="00D171F7" w:rsidRPr="00111442" w:rsidRDefault="00D171F7">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See Questions Relating to the Obligation to Prosecute or Extradite (Belgium v. Senegal), 2012 </w:t>
      </w:r>
      <w:r w:rsidRPr="00983730">
        <w:rPr>
          <w:rFonts w:ascii="Times New Roman" w:hAnsi="Times New Roman" w:cs="Times New Roman"/>
          <w:i/>
        </w:rPr>
        <w:t>I.C.J Reports</w:t>
      </w:r>
      <w:r w:rsidRPr="00111442">
        <w:rPr>
          <w:rFonts w:ascii="Times New Roman" w:hAnsi="Times New Roman" w:cs="Times New Roman"/>
        </w:rPr>
        <w:t xml:space="preserve"> 422</w:t>
      </w:r>
    </w:p>
  </w:footnote>
  <w:footnote w:id="46">
    <w:p w:rsidR="000250AE" w:rsidRPr="00111442" w:rsidRDefault="000250AE" w:rsidP="000250AE">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D171F7" w:rsidRPr="00111442">
        <w:rPr>
          <w:rFonts w:ascii="Times New Roman" w:hAnsi="Times New Roman" w:cs="Times New Roman"/>
        </w:rPr>
        <w:t xml:space="preserve">Assembly of the African Union, Decision on the </w:t>
      </w:r>
      <w:proofErr w:type="spellStart"/>
      <w:r w:rsidR="00D171F7" w:rsidRPr="00111442">
        <w:rPr>
          <w:rFonts w:ascii="Times New Roman" w:hAnsi="Times New Roman" w:cs="Times New Roman"/>
        </w:rPr>
        <w:t>Hissène</w:t>
      </w:r>
      <w:proofErr w:type="spellEnd"/>
      <w:r w:rsidR="00D171F7" w:rsidRPr="00111442">
        <w:rPr>
          <w:rFonts w:ascii="Times New Roman" w:hAnsi="Times New Roman" w:cs="Times New Roman"/>
        </w:rPr>
        <w:t xml:space="preserve"> </w:t>
      </w:r>
      <w:proofErr w:type="spellStart"/>
      <w:r w:rsidR="00D171F7" w:rsidRPr="00111442">
        <w:rPr>
          <w:rFonts w:ascii="Times New Roman" w:hAnsi="Times New Roman" w:cs="Times New Roman"/>
        </w:rPr>
        <w:t>Habré</w:t>
      </w:r>
      <w:proofErr w:type="spellEnd"/>
      <w:r w:rsidR="00D171F7" w:rsidRPr="00111442">
        <w:rPr>
          <w:rFonts w:ascii="Times New Roman" w:hAnsi="Times New Roman" w:cs="Times New Roman"/>
        </w:rPr>
        <w:t xml:space="preserve"> Case and the African Union (</w:t>
      </w:r>
      <w:proofErr w:type="spellStart"/>
      <w:r w:rsidR="00D171F7" w:rsidRPr="00111442">
        <w:rPr>
          <w:rFonts w:ascii="Times New Roman" w:hAnsi="Times New Roman" w:cs="Times New Roman"/>
        </w:rPr>
        <w:t>Doc.Assembl</w:t>
      </w:r>
      <w:r w:rsidR="005B3A3C" w:rsidRPr="00111442">
        <w:rPr>
          <w:rFonts w:ascii="Times New Roman" w:hAnsi="Times New Roman" w:cs="Times New Roman"/>
        </w:rPr>
        <w:t>y</w:t>
      </w:r>
      <w:proofErr w:type="spellEnd"/>
      <w:r w:rsidR="005B3A3C" w:rsidRPr="00111442">
        <w:rPr>
          <w:rFonts w:ascii="Times New Roman" w:hAnsi="Times New Roman" w:cs="Times New Roman"/>
        </w:rPr>
        <w:t xml:space="preserve">/AU/8 (VI)) Add.9, 24 January 2006,  </w:t>
      </w:r>
      <w:r w:rsidRPr="00111442">
        <w:rPr>
          <w:rFonts w:ascii="Times New Roman" w:hAnsi="Times New Roman" w:cs="Times New Roman"/>
        </w:rPr>
        <w:t>Assembl</w:t>
      </w:r>
      <w:r w:rsidR="002C07DA" w:rsidRPr="00111442">
        <w:rPr>
          <w:rFonts w:ascii="Times New Roman" w:hAnsi="Times New Roman" w:cs="Times New Roman"/>
        </w:rPr>
        <w:t>y/AU/Dec.103 (VI)</w:t>
      </w:r>
    </w:p>
  </w:footnote>
  <w:footnote w:id="47">
    <w:p w:rsidR="000250AE" w:rsidRPr="00111442" w:rsidRDefault="000250AE" w:rsidP="000250AE">
      <w:pPr>
        <w:pStyle w:val="FootnoteText"/>
        <w:rPr>
          <w:rFonts w:ascii="Times New Roman" w:eastAsia="Batang"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Report of the Committee of Eminent African Jurists on the Case of </w:t>
      </w:r>
      <w:proofErr w:type="spellStart"/>
      <w:r w:rsidRPr="00111442">
        <w:rPr>
          <w:rFonts w:ascii="Times New Roman" w:eastAsia="Batang" w:hAnsi="Times New Roman" w:cs="Times New Roman"/>
        </w:rPr>
        <w:t>Hissène</w:t>
      </w:r>
      <w:proofErr w:type="spellEnd"/>
      <w:r w:rsidRPr="00111442">
        <w:rPr>
          <w:rFonts w:ascii="Times New Roman" w:eastAsia="Batang" w:hAnsi="Times New Roman" w:cs="Times New Roman"/>
        </w:rPr>
        <w:t xml:space="preserve"> </w:t>
      </w:r>
      <w:proofErr w:type="spellStart"/>
      <w:r w:rsidRPr="00111442">
        <w:rPr>
          <w:rFonts w:ascii="Times New Roman" w:eastAsia="Batang" w:hAnsi="Times New Roman" w:cs="Times New Roman"/>
        </w:rPr>
        <w:t>Habré</w:t>
      </w:r>
      <w:proofErr w:type="spellEnd"/>
      <w:r w:rsidRPr="00111442">
        <w:rPr>
          <w:rFonts w:ascii="Times New Roman" w:eastAsia="Batang" w:hAnsi="Times New Roman" w:cs="Times New Roman"/>
        </w:rPr>
        <w:t xml:space="preserve">, </w:t>
      </w:r>
      <w:r w:rsidR="005B2E41" w:rsidRPr="00111442">
        <w:rPr>
          <w:rFonts w:ascii="Times New Roman" w:eastAsia="Batang" w:hAnsi="Times New Roman" w:cs="Times New Roman"/>
        </w:rPr>
        <w:t>Assembly/AU/Dec.103 (VI)</w:t>
      </w:r>
    </w:p>
  </w:footnote>
  <w:footnote w:id="48">
    <w:p w:rsidR="000250AE" w:rsidRPr="00111442" w:rsidRDefault="000250AE" w:rsidP="000250AE">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Assembly</w:t>
      </w:r>
      <w:r w:rsidR="002C07DA" w:rsidRPr="00111442">
        <w:rPr>
          <w:rFonts w:ascii="Times New Roman" w:hAnsi="Times New Roman" w:cs="Times New Roman"/>
        </w:rPr>
        <w:t>/AU/Dec.127 (VII)</w:t>
      </w:r>
    </w:p>
  </w:footnote>
  <w:footnote w:id="49">
    <w:p w:rsidR="005B3A3C" w:rsidRPr="00111442" w:rsidRDefault="005B3A3C">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01176F">
        <w:rPr>
          <w:rFonts w:ascii="Times New Roman" w:hAnsi="Times New Roman" w:cs="Times New Roman"/>
        </w:rPr>
        <w:t xml:space="preserve">(2013) 52 </w:t>
      </w:r>
      <w:r w:rsidR="0001176F" w:rsidRPr="00983730">
        <w:rPr>
          <w:rFonts w:ascii="Times New Roman" w:hAnsi="Times New Roman" w:cs="Times New Roman"/>
          <w:i/>
        </w:rPr>
        <w:t>ILM</w:t>
      </w:r>
      <w:r w:rsidR="0001176F">
        <w:rPr>
          <w:rFonts w:ascii="Times New Roman" w:hAnsi="Times New Roman" w:cs="Times New Roman"/>
        </w:rPr>
        <w:t xml:space="preserve"> 1020</w:t>
      </w:r>
    </w:p>
  </w:footnote>
  <w:footnote w:id="50">
    <w:p w:rsidR="00A16AD9" w:rsidRPr="00111442" w:rsidRDefault="00A16AD9">
      <w:pPr>
        <w:pStyle w:val="FootnoteText"/>
        <w:rPr>
          <w:rFonts w:ascii="Times New Roman" w:hAnsi="Times New Roman" w:cs="Times New Roman"/>
        </w:rPr>
      </w:pPr>
      <w:r w:rsidRPr="00111442">
        <w:rPr>
          <w:rStyle w:val="FootnoteReference"/>
          <w:rFonts w:ascii="Times New Roman" w:hAnsi="Times New Roman" w:cs="Times New Roman"/>
        </w:rPr>
        <w:footnoteRef/>
      </w:r>
      <w:r w:rsidRPr="00111442">
        <w:rPr>
          <w:rFonts w:ascii="Times New Roman" w:hAnsi="Times New Roman" w:cs="Times New Roman"/>
        </w:rPr>
        <w:t xml:space="preserve"> </w:t>
      </w:r>
      <w:r w:rsidR="008F07B6" w:rsidRPr="00111442">
        <w:rPr>
          <w:rFonts w:ascii="Times New Roman" w:hAnsi="Times New Roman" w:cs="Times New Roman"/>
        </w:rPr>
        <w:t xml:space="preserve">Press Release of Open Society Justice Initiative, 02 November 2005, available at </w:t>
      </w:r>
      <w:hyperlink r:id="rId10" w:history="1">
        <w:r w:rsidR="008F07B6" w:rsidRPr="00111442">
          <w:rPr>
            <w:rStyle w:val="Hyperlink"/>
            <w:rFonts w:ascii="Times New Roman" w:hAnsi="Times New Roman" w:cs="Times New Roman"/>
          </w:rPr>
          <w:t>https://www.opensocietyfoundations.org/press-releases/nigerian-court-paves-way-war-crimes-victims-suit-against-charles-taylor</w:t>
        </w:r>
      </w:hyperlink>
      <w:r w:rsidR="008F07B6" w:rsidRPr="00111442">
        <w:rPr>
          <w:rFonts w:ascii="Times New Roman" w:hAnsi="Times New Roman" w:cs="Times New Roman"/>
        </w:rPr>
        <w:t xml:space="preserve"> (Accessed 28/11/2016). See also </w:t>
      </w:r>
      <w:r w:rsidRPr="00111442">
        <w:rPr>
          <w:rFonts w:ascii="Times New Roman" w:hAnsi="Times New Roman" w:cs="Times New Roman"/>
        </w:rPr>
        <w:t xml:space="preserve">H.A </w:t>
      </w:r>
      <w:proofErr w:type="spellStart"/>
      <w:r w:rsidRPr="00111442">
        <w:rPr>
          <w:rFonts w:ascii="Times New Roman" w:hAnsi="Times New Roman" w:cs="Times New Roman"/>
        </w:rPr>
        <w:t>Olaniyan</w:t>
      </w:r>
      <w:proofErr w:type="spellEnd"/>
      <w:r w:rsidRPr="00111442">
        <w:rPr>
          <w:rFonts w:ascii="Times New Roman" w:hAnsi="Times New Roman" w:cs="Times New Roman"/>
        </w:rPr>
        <w:t xml:space="preserve">, ‘Nigeria </w:t>
      </w:r>
      <w:r w:rsidR="00BA393F" w:rsidRPr="00111442">
        <w:rPr>
          <w:rFonts w:ascii="Times New Roman" w:hAnsi="Times New Roman" w:cs="Times New Roman"/>
        </w:rPr>
        <w:t>and the Emerging Concept of Universal Civil Jurisdiction’, (2012) 5 British Journal of Arts and Social Sciences 248, 266</w:t>
      </w:r>
    </w:p>
  </w:footnote>
  <w:footnote w:id="51">
    <w:p w:rsidR="00111442" w:rsidRPr="00111442" w:rsidRDefault="00111442">
      <w:pPr>
        <w:pStyle w:val="FootnoteText"/>
        <w:rPr>
          <w:rFonts w:ascii="Times New Roman" w:hAnsi="Times New Roman" w:cs="Times New Roman"/>
        </w:rPr>
      </w:pPr>
      <w:r w:rsidRPr="00111442">
        <w:rPr>
          <w:rStyle w:val="FootnoteReference"/>
          <w:rFonts w:ascii="Times New Roman" w:hAnsi="Times New Roman" w:cs="Times New Roman"/>
        </w:rPr>
        <w:footnoteRef/>
      </w:r>
      <w:hyperlink r:id="rId11" w:history="1">
        <w:r w:rsidRPr="00111442">
          <w:rPr>
            <w:rStyle w:val="Hyperlink"/>
            <w:rFonts w:ascii="Times New Roman" w:hAnsi="Times New Roman" w:cs="Times New Roman"/>
          </w:rPr>
          <w:t>http://www.canadainternational.gc.ca/nigeria/bilateral_relations_bilaterales/canada_nigeria.aspx?lang=eng</w:t>
        </w:r>
      </w:hyperlink>
      <w:r w:rsidRPr="00111442">
        <w:rPr>
          <w:rFonts w:ascii="Times New Roman" w:hAnsi="Times New Roman" w:cs="Times New Roman"/>
        </w:rPr>
        <w:t xml:space="preserve"> (Accessed 28/11/</w:t>
      </w:r>
      <w:r>
        <w:rPr>
          <w:rFonts w:ascii="Times New Roman" w:hAnsi="Times New Roman" w:cs="Times New Roman"/>
        </w:rPr>
        <w:t>20</w:t>
      </w:r>
      <w:r w:rsidRPr="00111442">
        <w:rPr>
          <w:rFonts w:ascii="Times New Roman" w:hAnsi="Times New Roman" w:cs="Times New Roman"/>
        </w:rPr>
        <w:t>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51"/>
    <w:rsid w:val="0000212E"/>
    <w:rsid w:val="00007BDF"/>
    <w:rsid w:val="0001176F"/>
    <w:rsid w:val="00021F2E"/>
    <w:rsid w:val="000250AE"/>
    <w:rsid w:val="00046960"/>
    <w:rsid w:val="000639A4"/>
    <w:rsid w:val="00064887"/>
    <w:rsid w:val="000A344D"/>
    <w:rsid w:val="000A7BCA"/>
    <w:rsid w:val="000B5446"/>
    <w:rsid w:val="000C4737"/>
    <w:rsid w:val="00110D1B"/>
    <w:rsid w:val="00111442"/>
    <w:rsid w:val="0012701B"/>
    <w:rsid w:val="001371C9"/>
    <w:rsid w:val="0015604C"/>
    <w:rsid w:val="001732F8"/>
    <w:rsid w:val="00181296"/>
    <w:rsid w:val="001C1099"/>
    <w:rsid w:val="001D673A"/>
    <w:rsid w:val="001E4CDE"/>
    <w:rsid w:val="001E74F6"/>
    <w:rsid w:val="00214801"/>
    <w:rsid w:val="00217849"/>
    <w:rsid w:val="0022579C"/>
    <w:rsid w:val="002443EC"/>
    <w:rsid w:val="00251614"/>
    <w:rsid w:val="002600BB"/>
    <w:rsid w:val="00260C66"/>
    <w:rsid w:val="002623C2"/>
    <w:rsid w:val="00292BF1"/>
    <w:rsid w:val="002969B9"/>
    <w:rsid w:val="002A5E8E"/>
    <w:rsid w:val="002B004A"/>
    <w:rsid w:val="002B2C2E"/>
    <w:rsid w:val="002B327E"/>
    <w:rsid w:val="002B771F"/>
    <w:rsid w:val="002C07DA"/>
    <w:rsid w:val="002D6F82"/>
    <w:rsid w:val="002E12D5"/>
    <w:rsid w:val="0031475A"/>
    <w:rsid w:val="00340AF9"/>
    <w:rsid w:val="00352F02"/>
    <w:rsid w:val="00356033"/>
    <w:rsid w:val="00357250"/>
    <w:rsid w:val="003672B2"/>
    <w:rsid w:val="00381D7C"/>
    <w:rsid w:val="003866BC"/>
    <w:rsid w:val="003B4472"/>
    <w:rsid w:val="003C49DF"/>
    <w:rsid w:val="003D1FF5"/>
    <w:rsid w:val="003D5550"/>
    <w:rsid w:val="003D6EFE"/>
    <w:rsid w:val="003E0E37"/>
    <w:rsid w:val="003E2D9B"/>
    <w:rsid w:val="003E5E11"/>
    <w:rsid w:val="0040055D"/>
    <w:rsid w:val="00402E61"/>
    <w:rsid w:val="00406B64"/>
    <w:rsid w:val="00423DD6"/>
    <w:rsid w:val="00425893"/>
    <w:rsid w:val="0043751D"/>
    <w:rsid w:val="00460AA1"/>
    <w:rsid w:val="004A10EC"/>
    <w:rsid w:val="004A4869"/>
    <w:rsid w:val="004B2846"/>
    <w:rsid w:val="004E4B39"/>
    <w:rsid w:val="004F1012"/>
    <w:rsid w:val="004F217A"/>
    <w:rsid w:val="00502538"/>
    <w:rsid w:val="0050559F"/>
    <w:rsid w:val="00522AB9"/>
    <w:rsid w:val="005723DA"/>
    <w:rsid w:val="00590127"/>
    <w:rsid w:val="005960CF"/>
    <w:rsid w:val="005976C3"/>
    <w:rsid w:val="005B2E41"/>
    <w:rsid w:val="005B3542"/>
    <w:rsid w:val="005B3A3C"/>
    <w:rsid w:val="005E0A41"/>
    <w:rsid w:val="005F04BE"/>
    <w:rsid w:val="005F144E"/>
    <w:rsid w:val="005F456D"/>
    <w:rsid w:val="006013AA"/>
    <w:rsid w:val="00656F13"/>
    <w:rsid w:val="006834B6"/>
    <w:rsid w:val="0069302B"/>
    <w:rsid w:val="006A31E2"/>
    <w:rsid w:val="006A31FF"/>
    <w:rsid w:val="006C3634"/>
    <w:rsid w:val="006D042C"/>
    <w:rsid w:val="006D1712"/>
    <w:rsid w:val="006E7426"/>
    <w:rsid w:val="006F7641"/>
    <w:rsid w:val="00701FD2"/>
    <w:rsid w:val="00734B07"/>
    <w:rsid w:val="00741ABC"/>
    <w:rsid w:val="00761ECB"/>
    <w:rsid w:val="007845F7"/>
    <w:rsid w:val="007C0675"/>
    <w:rsid w:val="007C56FB"/>
    <w:rsid w:val="007D0A2F"/>
    <w:rsid w:val="007D2B3E"/>
    <w:rsid w:val="007F2A01"/>
    <w:rsid w:val="00830B82"/>
    <w:rsid w:val="008321FE"/>
    <w:rsid w:val="0086104F"/>
    <w:rsid w:val="00874340"/>
    <w:rsid w:val="00874E39"/>
    <w:rsid w:val="008752F6"/>
    <w:rsid w:val="008754DA"/>
    <w:rsid w:val="00883821"/>
    <w:rsid w:val="008967BA"/>
    <w:rsid w:val="008E3526"/>
    <w:rsid w:val="008E3A53"/>
    <w:rsid w:val="008F07B6"/>
    <w:rsid w:val="008F17E7"/>
    <w:rsid w:val="009419E8"/>
    <w:rsid w:val="009729EE"/>
    <w:rsid w:val="009768AC"/>
    <w:rsid w:val="00976EEE"/>
    <w:rsid w:val="00981BE8"/>
    <w:rsid w:val="00983390"/>
    <w:rsid w:val="00983730"/>
    <w:rsid w:val="00990A4E"/>
    <w:rsid w:val="0099539A"/>
    <w:rsid w:val="009A0171"/>
    <w:rsid w:val="009A7F29"/>
    <w:rsid w:val="009B71E2"/>
    <w:rsid w:val="009C3D9D"/>
    <w:rsid w:val="009C44D9"/>
    <w:rsid w:val="009D1283"/>
    <w:rsid w:val="009D3B99"/>
    <w:rsid w:val="009D6280"/>
    <w:rsid w:val="00A0360F"/>
    <w:rsid w:val="00A111C3"/>
    <w:rsid w:val="00A16AD9"/>
    <w:rsid w:val="00A171E9"/>
    <w:rsid w:val="00A225BB"/>
    <w:rsid w:val="00A32FB8"/>
    <w:rsid w:val="00A42D21"/>
    <w:rsid w:val="00A811F2"/>
    <w:rsid w:val="00AA7679"/>
    <w:rsid w:val="00AA7BB0"/>
    <w:rsid w:val="00AB4874"/>
    <w:rsid w:val="00AD0A17"/>
    <w:rsid w:val="00AF4B1F"/>
    <w:rsid w:val="00AF700D"/>
    <w:rsid w:val="00B04CF6"/>
    <w:rsid w:val="00B443DB"/>
    <w:rsid w:val="00B5675A"/>
    <w:rsid w:val="00B64E53"/>
    <w:rsid w:val="00B74475"/>
    <w:rsid w:val="00B74D62"/>
    <w:rsid w:val="00BA393F"/>
    <w:rsid w:val="00BC735C"/>
    <w:rsid w:val="00BC7C85"/>
    <w:rsid w:val="00BE73EB"/>
    <w:rsid w:val="00C223A9"/>
    <w:rsid w:val="00C33D6C"/>
    <w:rsid w:val="00C359AD"/>
    <w:rsid w:val="00C43770"/>
    <w:rsid w:val="00C43DA7"/>
    <w:rsid w:val="00C70ACC"/>
    <w:rsid w:val="00C772DB"/>
    <w:rsid w:val="00C974B1"/>
    <w:rsid w:val="00CA071D"/>
    <w:rsid w:val="00CC12B4"/>
    <w:rsid w:val="00CC28D5"/>
    <w:rsid w:val="00CC36F0"/>
    <w:rsid w:val="00CE0B94"/>
    <w:rsid w:val="00D171F7"/>
    <w:rsid w:val="00D22D6D"/>
    <w:rsid w:val="00D315CA"/>
    <w:rsid w:val="00DB29AB"/>
    <w:rsid w:val="00DF0DB4"/>
    <w:rsid w:val="00E0257C"/>
    <w:rsid w:val="00E051EB"/>
    <w:rsid w:val="00E3352A"/>
    <w:rsid w:val="00E40AB5"/>
    <w:rsid w:val="00E42DB4"/>
    <w:rsid w:val="00E5502F"/>
    <w:rsid w:val="00E62E0F"/>
    <w:rsid w:val="00E71DDA"/>
    <w:rsid w:val="00E84C6D"/>
    <w:rsid w:val="00E94BF3"/>
    <w:rsid w:val="00E96367"/>
    <w:rsid w:val="00E97050"/>
    <w:rsid w:val="00EA5C3A"/>
    <w:rsid w:val="00EC0851"/>
    <w:rsid w:val="00ED4B36"/>
    <w:rsid w:val="00F11DE4"/>
    <w:rsid w:val="00F14943"/>
    <w:rsid w:val="00F2725E"/>
    <w:rsid w:val="00F45763"/>
    <w:rsid w:val="00F60BBF"/>
    <w:rsid w:val="00F73C3A"/>
    <w:rsid w:val="00F87BCA"/>
    <w:rsid w:val="00F95D7A"/>
    <w:rsid w:val="00FA0C10"/>
    <w:rsid w:val="00FB30FD"/>
    <w:rsid w:val="00FD10B3"/>
    <w:rsid w:val="00FE3A48"/>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FCA0A7D-FDAB-4057-9EA4-8C68400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51"/>
    <w:pPr>
      <w:spacing w:after="0" w:line="240" w:lineRule="auto"/>
    </w:pPr>
    <w:rPr>
      <w:rFonts w:ascii="Arial" w:eastAsia="Times New Roman" w:hAnsi="Arial" w:cs="Arial"/>
      <w:lang w:bidi="ur-PK"/>
    </w:rPr>
  </w:style>
  <w:style w:type="paragraph" w:styleId="Heading2">
    <w:name w:val="heading 2"/>
    <w:basedOn w:val="Normal"/>
    <w:next w:val="Normal"/>
    <w:link w:val="Heading2Char"/>
    <w:qFormat/>
    <w:rsid w:val="003E2D9B"/>
    <w:pPr>
      <w:keepNext/>
      <w:spacing w:line="480" w:lineRule="auto"/>
      <w:jc w:val="both"/>
      <w:outlineLvl w:val="1"/>
    </w:pPr>
    <w:rPr>
      <w:rFonts w:ascii="Times New Roman" w:hAnsi="Times New Roman" w:cs="Times New Roman"/>
      <w:b/>
      <w:sz w:val="24"/>
      <w:szCs w:val="28"/>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3542"/>
    <w:rPr>
      <w:sz w:val="20"/>
      <w:szCs w:val="20"/>
    </w:rPr>
  </w:style>
  <w:style w:type="character" w:customStyle="1" w:styleId="FootnoteTextChar">
    <w:name w:val="Footnote Text Char"/>
    <w:basedOn w:val="DefaultParagraphFont"/>
    <w:link w:val="FootnoteText"/>
    <w:uiPriority w:val="99"/>
    <w:rsid w:val="005B3542"/>
    <w:rPr>
      <w:rFonts w:ascii="Arial" w:eastAsia="Times New Roman" w:hAnsi="Arial" w:cs="Arial"/>
      <w:sz w:val="20"/>
      <w:szCs w:val="20"/>
      <w:lang w:bidi="ur-PK"/>
    </w:rPr>
  </w:style>
  <w:style w:type="character" w:styleId="FootnoteReference">
    <w:name w:val="footnote reference"/>
    <w:uiPriority w:val="99"/>
    <w:unhideWhenUsed/>
    <w:rsid w:val="005B3542"/>
    <w:rPr>
      <w:vertAlign w:val="superscript"/>
    </w:rPr>
  </w:style>
  <w:style w:type="paragraph" w:styleId="Header">
    <w:name w:val="header"/>
    <w:basedOn w:val="Normal"/>
    <w:link w:val="HeaderChar"/>
    <w:uiPriority w:val="99"/>
    <w:unhideWhenUsed/>
    <w:rsid w:val="005B3542"/>
    <w:pPr>
      <w:tabs>
        <w:tab w:val="center" w:pos="4513"/>
        <w:tab w:val="right" w:pos="9026"/>
      </w:tabs>
    </w:pPr>
  </w:style>
  <w:style w:type="character" w:customStyle="1" w:styleId="HeaderChar">
    <w:name w:val="Header Char"/>
    <w:basedOn w:val="DefaultParagraphFont"/>
    <w:link w:val="Header"/>
    <w:uiPriority w:val="99"/>
    <w:rsid w:val="005B3542"/>
    <w:rPr>
      <w:rFonts w:ascii="Arial" w:eastAsia="Times New Roman" w:hAnsi="Arial" w:cs="Arial"/>
      <w:lang w:bidi="ur-PK"/>
    </w:rPr>
  </w:style>
  <w:style w:type="paragraph" w:styleId="Footer">
    <w:name w:val="footer"/>
    <w:basedOn w:val="Normal"/>
    <w:link w:val="FooterChar"/>
    <w:uiPriority w:val="99"/>
    <w:unhideWhenUsed/>
    <w:rsid w:val="005B3542"/>
    <w:pPr>
      <w:tabs>
        <w:tab w:val="center" w:pos="4513"/>
        <w:tab w:val="right" w:pos="9026"/>
      </w:tabs>
    </w:pPr>
  </w:style>
  <w:style w:type="character" w:customStyle="1" w:styleId="FooterChar">
    <w:name w:val="Footer Char"/>
    <w:basedOn w:val="DefaultParagraphFont"/>
    <w:link w:val="Footer"/>
    <w:uiPriority w:val="99"/>
    <w:rsid w:val="005B3542"/>
    <w:rPr>
      <w:rFonts w:ascii="Arial" w:eastAsia="Times New Roman" w:hAnsi="Arial" w:cs="Arial"/>
      <w:lang w:bidi="ur-PK"/>
    </w:rPr>
  </w:style>
  <w:style w:type="character" w:customStyle="1" w:styleId="Heading2Char">
    <w:name w:val="Heading 2 Char"/>
    <w:basedOn w:val="DefaultParagraphFont"/>
    <w:link w:val="Heading2"/>
    <w:rsid w:val="003E2D9B"/>
    <w:rPr>
      <w:rFonts w:ascii="Times New Roman" w:eastAsia="Times New Roman" w:hAnsi="Times New Roman" w:cs="Times New Roman"/>
      <w:b/>
      <w:sz w:val="24"/>
      <w:szCs w:val="28"/>
      <w:u w:val="single"/>
    </w:rPr>
  </w:style>
  <w:style w:type="character" w:styleId="Hyperlink">
    <w:name w:val="Hyperlink"/>
    <w:basedOn w:val="DefaultParagraphFont"/>
    <w:uiPriority w:val="99"/>
    <w:unhideWhenUsed/>
    <w:rsid w:val="0031475A"/>
    <w:rPr>
      <w:color w:val="0563C1" w:themeColor="hyperlink"/>
      <w:u w:val="single"/>
    </w:rPr>
  </w:style>
  <w:style w:type="character" w:styleId="FollowedHyperlink">
    <w:name w:val="FollowedHyperlink"/>
    <w:basedOn w:val="DefaultParagraphFont"/>
    <w:uiPriority w:val="99"/>
    <w:semiHidden/>
    <w:unhideWhenUsed/>
    <w:rsid w:val="005B2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il.org/article.php?article=1849&amp;issue=92" TargetMode="External"/><Relationship Id="rId3" Type="http://schemas.openxmlformats.org/officeDocument/2006/relationships/settings" Target="settings.xml"/><Relationship Id="rId7" Type="http://schemas.openxmlformats.org/officeDocument/2006/relationships/hyperlink" Target="https://global.oup.com/academic/product/humanitys-law-9780199975464?q=teitel&amp;lang=en&amp;cc=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scsl.org" TargetMode="External"/><Relationship Id="rId3" Type="http://schemas.openxmlformats.org/officeDocument/2006/relationships/hyperlink" Target="http://nathanson.osgoode.yorku.ca//wp-content/uploads/2013/11/Izevbuwa.Paper25.05.2015.pdf" TargetMode="External"/><Relationship Id="rId7" Type="http://schemas.openxmlformats.org/officeDocument/2006/relationships/hyperlink" Target="http://www.rscsl.org" TargetMode="External"/><Relationship Id="rId2" Type="http://schemas.openxmlformats.org/officeDocument/2006/relationships/hyperlink" Target="http://www.international.gc.ca/court-cour/index.aspx?lang=eng" TargetMode="External"/><Relationship Id="rId1" Type="http://schemas.openxmlformats.org/officeDocument/2006/relationships/hyperlink" Target="https://asp.icc-cpi.int/en_menus/asp/states%20parties/Pages/states%20parties%20_%20chronological%20list.aspx" TargetMode="External"/><Relationship Id="rId6" Type="http://schemas.openxmlformats.org/officeDocument/2006/relationships/hyperlink" Target="http://www.rscsl.org" TargetMode="External"/><Relationship Id="rId11" Type="http://schemas.openxmlformats.org/officeDocument/2006/relationships/hyperlink" Target="http://www.canadainternational.gc.ca/nigeria/bilateral_relations_bilaterales/canada_nigeria.aspx?lang=eng" TargetMode="External"/><Relationship Id="rId5" Type="http://schemas.openxmlformats.org/officeDocument/2006/relationships/hyperlink" Target="https://www.icc-cpi.int/iccdocs/otp/OTP-PE-rep-2015-Eng.pdf" TargetMode="External"/><Relationship Id="rId10" Type="http://schemas.openxmlformats.org/officeDocument/2006/relationships/hyperlink" Target="https://www.opensocietyfoundations.org/press-releases/nigerian-court-paves-way-war-crimes-victims-suit-against-charles-taylor" TargetMode="External"/><Relationship Id="rId4" Type="http://schemas.openxmlformats.org/officeDocument/2006/relationships/hyperlink" Target="https://www.icc-cpi.int/CourtRecords/CR2013_04947.PDF" TargetMode="External"/><Relationship Id="rId9" Type="http://schemas.openxmlformats.org/officeDocument/2006/relationships/hyperlink" Target="http://www.rsc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F76C-7E44-4362-8067-055C3F38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Pages>
  <Words>4777</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udoka owie</dc:creator>
  <cp:keywords/>
  <dc:description/>
  <cp:lastModifiedBy>udoka owie</cp:lastModifiedBy>
  <cp:revision>52</cp:revision>
  <dcterms:created xsi:type="dcterms:W3CDTF">2016-12-02T14:10:00Z</dcterms:created>
  <dcterms:modified xsi:type="dcterms:W3CDTF">2016-12-02T21:33:00Z</dcterms:modified>
</cp:coreProperties>
</file>